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01" w:rsidRDefault="00AF5B01" w:rsidP="009F6455">
      <w:pPr>
        <w:pStyle w:val="Cmsor7"/>
        <w:numPr>
          <w:ilvl w:val="6"/>
          <w:numId w:val="1"/>
        </w:numPr>
        <w:rPr>
          <w:sz w:val="26"/>
          <w:szCs w:val="26"/>
        </w:rPr>
      </w:pPr>
      <w:bookmarkStart w:id="0" w:name="_GoBack"/>
      <w:r w:rsidRPr="00EA6C98">
        <w:rPr>
          <w:sz w:val="26"/>
          <w:szCs w:val="26"/>
        </w:rPr>
        <w:t>A</w:t>
      </w:r>
      <w:r>
        <w:rPr>
          <w:sz w:val="26"/>
          <w:szCs w:val="26"/>
        </w:rPr>
        <w:t xml:space="preserve">z </w:t>
      </w:r>
      <w:r w:rsidRPr="00EA6C98">
        <w:rPr>
          <w:sz w:val="26"/>
          <w:szCs w:val="26"/>
        </w:rPr>
        <w:t>EMVA társfinanszírozású intézkedése</w:t>
      </w:r>
      <w:r>
        <w:rPr>
          <w:sz w:val="26"/>
          <w:szCs w:val="26"/>
        </w:rPr>
        <w:t>k</w:t>
      </w:r>
    </w:p>
    <w:bookmarkEnd w:id="0"/>
    <w:p w:rsidR="00AF5B01" w:rsidRPr="00EA6C98" w:rsidRDefault="00AF5B01" w:rsidP="009F6455">
      <w:pPr>
        <w:pStyle w:val="Cmsor7"/>
        <w:numPr>
          <w:ilvl w:val="6"/>
          <w:numId w:val="1"/>
        </w:numPr>
        <w:rPr>
          <w:sz w:val="26"/>
          <w:szCs w:val="26"/>
        </w:rPr>
      </w:pPr>
      <w:r w:rsidRPr="00EA6C98">
        <w:rPr>
          <w:sz w:val="26"/>
          <w:szCs w:val="26"/>
        </w:rPr>
        <w:t xml:space="preserve"> Irányító Hatóságának </w:t>
      </w:r>
      <w:proofErr w:type="gramStart"/>
      <w:r w:rsidRPr="00EA6C98">
        <w:rPr>
          <w:sz w:val="26"/>
          <w:szCs w:val="26"/>
        </w:rPr>
        <w:t>a</w:t>
      </w:r>
      <w:proofErr w:type="gramEnd"/>
    </w:p>
    <w:p w:rsidR="00AF5B01" w:rsidRDefault="004F7B08" w:rsidP="009F6455">
      <w:pPr>
        <w:pStyle w:val="Cmsor7"/>
        <w:numPr>
          <w:ilvl w:val="6"/>
          <w:numId w:val="1"/>
        </w:numPr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289</w:t>
      </w:r>
      <w:r w:rsidR="00AF5B01">
        <w:rPr>
          <w:sz w:val="26"/>
          <w:szCs w:val="26"/>
        </w:rPr>
        <w:t>/2013</w:t>
      </w:r>
      <w:r w:rsidR="00284417">
        <w:rPr>
          <w:sz w:val="26"/>
          <w:szCs w:val="26"/>
        </w:rPr>
        <w:t>.</w:t>
      </w:r>
      <w:r w:rsidR="00AF5B01">
        <w:rPr>
          <w:sz w:val="26"/>
          <w:szCs w:val="26"/>
        </w:rPr>
        <w:t>(</w:t>
      </w:r>
      <w:r>
        <w:rPr>
          <w:sz w:val="26"/>
          <w:szCs w:val="26"/>
        </w:rPr>
        <w:t>XI/14</w:t>
      </w:r>
      <w:r w:rsidR="00AF5B01">
        <w:rPr>
          <w:sz w:val="26"/>
          <w:szCs w:val="26"/>
        </w:rPr>
        <w:t>)</w:t>
      </w:r>
    </w:p>
    <w:p w:rsidR="00AF5B01" w:rsidRDefault="00AF5B01" w:rsidP="009F6455">
      <w:pPr>
        <w:pStyle w:val="Cmsor7"/>
        <w:numPr>
          <w:ilvl w:val="6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közleménye</w:t>
      </w:r>
    </w:p>
    <w:p w:rsidR="00AF5B01" w:rsidRPr="00EA6C98" w:rsidRDefault="00AF5B01" w:rsidP="009F6455">
      <w:pPr>
        <w:jc w:val="center"/>
      </w:pPr>
    </w:p>
    <w:p w:rsidR="00AF5B01" w:rsidRPr="00284417" w:rsidRDefault="00284417" w:rsidP="00284417">
      <w:pPr>
        <w:autoSpaceDE w:val="0"/>
        <w:autoSpaceDN w:val="0"/>
        <w:adjustRightInd w:val="0"/>
        <w:spacing w:after="240"/>
        <w:jc w:val="center"/>
        <w:rPr>
          <w:b/>
        </w:rPr>
      </w:pPr>
      <w:proofErr w:type="gramStart"/>
      <w:r w:rsidRPr="00F60288">
        <w:rPr>
          <w:b/>
        </w:rPr>
        <w:t>az</w:t>
      </w:r>
      <w:proofErr w:type="gramEnd"/>
      <w:r w:rsidRPr="00F60288">
        <w:rPr>
          <w:b/>
        </w:rPr>
        <w:t xml:space="preserve"> Európai Mezőgazdasági Vidékfejlesztési Alapból nyújtandó, a vidéki gazdaság és </w:t>
      </w:r>
      <w:r>
        <w:rPr>
          <w:b/>
        </w:rPr>
        <w:t xml:space="preserve">a </w:t>
      </w:r>
      <w:r w:rsidRPr="00F60288">
        <w:rPr>
          <w:b/>
        </w:rPr>
        <w:t>lakosság számára nyújtott alapszolgáltatások fejlesztésére</w:t>
      </w:r>
      <w:r w:rsidRPr="00F60288">
        <w:rPr>
          <w:b/>
        </w:rPr>
        <w:br/>
        <w:t>2013-tól igénybe vehető támogatások részletes feltételeiről</w:t>
      </w:r>
      <w:r w:rsidR="00AF5B01" w:rsidRPr="004B10B1">
        <w:rPr>
          <w:rFonts w:cs="Times New Roman"/>
          <w:b/>
          <w:bCs/>
          <w:lang w:eastAsia="en-US"/>
        </w:rPr>
        <w:t xml:space="preserve"> szóló </w:t>
      </w:r>
      <w:r w:rsidR="00D40E82">
        <w:rPr>
          <w:rFonts w:cs="Times New Roman"/>
          <w:b/>
          <w:bCs/>
          <w:lang w:eastAsia="en-US"/>
        </w:rPr>
        <w:t>103</w:t>
      </w:r>
      <w:r w:rsidR="00AF5B01" w:rsidRPr="004B10B1">
        <w:rPr>
          <w:rFonts w:cs="Times New Roman"/>
          <w:b/>
          <w:bCs/>
          <w:lang w:eastAsia="en-US"/>
        </w:rPr>
        <w:t>/201</w:t>
      </w:r>
      <w:r>
        <w:rPr>
          <w:rFonts w:cs="Times New Roman"/>
          <w:b/>
          <w:bCs/>
          <w:lang w:eastAsia="en-US"/>
        </w:rPr>
        <w:t>3</w:t>
      </w:r>
      <w:r w:rsidR="00AF5B01" w:rsidRPr="004B10B1">
        <w:rPr>
          <w:rFonts w:cs="Times New Roman"/>
          <w:b/>
          <w:bCs/>
          <w:lang w:eastAsia="en-US"/>
        </w:rPr>
        <w:t>. (</w:t>
      </w:r>
      <w:r w:rsidR="00D40E82">
        <w:rPr>
          <w:rFonts w:cs="Times New Roman"/>
          <w:b/>
          <w:bCs/>
          <w:lang w:eastAsia="en-US"/>
        </w:rPr>
        <w:t>XI.18.</w:t>
      </w:r>
      <w:r>
        <w:rPr>
          <w:rFonts w:cs="Times New Roman"/>
          <w:b/>
          <w:bCs/>
          <w:lang w:eastAsia="en-US"/>
        </w:rPr>
        <w:t>)</w:t>
      </w:r>
      <w:r w:rsidR="00F30821">
        <w:rPr>
          <w:rFonts w:cs="Times New Roman"/>
          <w:b/>
          <w:bCs/>
          <w:lang w:eastAsia="en-US"/>
        </w:rPr>
        <w:t xml:space="preserve"> </w:t>
      </w:r>
      <w:r w:rsidR="00AF5B01" w:rsidRPr="004B10B1">
        <w:rPr>
          <w:rFonts w:cs="Times New Roman"/>
          <w:b/>
          <w:bCs/>
          <w:lang w:eastAsia="en-US"/>
        </w:rPr>
        <w:t>VM rendelet</w:t>
      </w:r>
      <w:r w:rsidR="00AF5B01">
        <w:rPr>
          <w:rFonts w:cs="Times New Roman"/>
          <w:b/>
          <w:bCs/>
          <w:lang w:eastAsia="en-US"/>
        </w:rPr>
        <w:t>ről</w:t>
      </w:r>
      <w:r w:rsidR="000E3B3E">
        <w:rPr>
          <w:rFonts w:cs="Times New Roman"/>
          <w:b/>
          <w:bCs/>
          <w:lang w:eastAsia="en-US"/>
        </w:rPr>
        <w:t xml:space="preserve">, </w:t>
      </w:r>
      <w:r w:rsidR="00BA0175">
        <w:rPr>
          <w:rFonts w:cs="Times New Roman"/>
          <w:b/>
          <w:bCs/>
          <w:lang w:eastAsia="en-US"/>
        </w:rPr>
        <w:t>valamint</w:t>
      </w:r>
      <w:r w:rsidR="000E3B3E">
        <w:rPr>
          <w:rFonts w:cs="Times New Roman"/>
          <w:b/>
          <w:bCs/>
          <w:lang w:eastAsia="en-US"/>
        </w:rPr>
        <w:t xml:space="preserve"> a kistérségi közlekedési szolgáltatások fejlesztése keretében a kötelező arculati elemek alkalmazásár</w:t>
      </w:r>
      <w:r w:rsidR="003C3A20">
        <w:rPr>
          <w:rFonts w:cs="Times New Roman"/>
          <w:b/>
          <w:bCs/>
          <w:lang w:eastAsia="en-US"/>
        </w:rPr>
        <w:t xml:space="preserve">a vonatkozó </w:t>
      </w:r>
      <w:r w:rsidR="000E3B3E">
        <w:rPr>
          <w:rFonts w:cs="Times New Roman"/>
          <w:b/>
          <w:bCs/>
          <w:lang w:eastAsia="en-US"/>
        </w:rPr>
        <w:t>Arculati útmutatóról</w:t>
      </w:r>
      <w:r w:rsidR="00647311">
        <w:rPr>
          <w:rFonts w:cs="Times New Roman"/>
          <w:b/>
          <w:bCs/>
          <w:lang w:eastAsia="en-US"/>
        </w:rPr>
        <w:t xml:space="preserve">, továbbá a </w:t>
      </w:r>
      <w:r w:rsidR="00647311" w:rsidRPr="00647311">
        <w:rPr>
          <w:rFonts w:cs="Times New Roman"/>
          <w:b/>
          <w:lang w:eastAsia="en-US"/>
        </w:rPr>
        <w:t>„Gépjármű katalógus a kistérségi közlekedési szolgáltatások fejlesztéséhez” című katalógus</w:t>
      </w:r>
      <w:r w:rsidR="00647311">
        <w:rPr>
          <w:rFonts w:cs="Times New Roman"/>
          <w:b/>
          <w:lang w:eastAsia="en-US"/>
        </w:rPr>
        <w:t>ról</w:t>
      </w:r>
    </w:p>
    <w:p w:rsidR="00AF5B01" w:rsidRPr="00EA6C98" w:rsidRDefault="00AF5B01" w:rsidP="004B10B1">
      <w:pPr>
        <w:jc w:val="center"/>
        <w:rPr>
          <w:rFonts w:cs="Times New Roman"/>
          <w:b/>
          <w:lang w:eastAsia="hu-HU" w:bidi="bn-IN"/>
        </w:rPr>
      </w:pPr>
    </w:p>
    <w:p w:rsidR="00AF5B01" w:rsidRDefault="00AF5B01" w:rsidP="0011764E">
      <w:pPr>
        <w:jc w:val="center"/>
      </w:pPr>
    </w:p>
    <w:p w:rsidR="00AF5B01" w:rsidRPr="008521F1" w:rsidRDefault="00AF5B01" w:rsidP="002B1B1C">
      <w:pPr>
        <w:spacing w:line="360" w:lineRule="auto"/>
        <w:jc w:val="both"/>
      </w:pPr>
      <w:r>
        <w:t>201</w:t>
      </w:r>
      <w:r w:rsidR="005855B8">
        <w:t>3</w:t>
      </w:r>
      <w:r>
        <w:t xml:space="preserve">. </w:t>
      </w:r>
      <w:r w:rsidR="00D40E82">
        <w:t xml:space="preserve">november </w:t>
      </w:r>
      <w:r w:rsidR="002819BF">
        <w:t>8</w:t>
      </w:r>
      <w:r>
        <w:t>-</w:t>
      </w:r>
      <w:r w:rsidR="002819BF">
        <w:t>á</w:t>
      </w:r>
      <w:r>
        <w:t>n a Magyar Közlöny</w:t>
      </w:r>
      <w:r w:rsidR="002819BF">
        <w:t xml:space="preserve"> 185</w:t>
      </w:r>
      <w:r>
        <w:t xml:space="preserve">. számában megjelent az Európai Mezőgazdasági Vidékfejlesztési Alapból </w:t>
      </w:r>
      <w:r w:rsidR="005855B8">
        <w:t xml:space="preserve">nyújtandó, a vidéki gazdaság és a lakosság számára nyújtott alapszolgáltatások fejlesztésére 2013-tól igénybe vehető támogatások részletes feltételeiről szóló </w:t>
      </w:r>
      <w:r w:rsidR="002819BF">
        <w:t>103</w:t>
      </w:r>
      <w:r>
        <w:t>/201</w:t>
      </w:r>
      <w:r w:rsidR="005855B8">
        <w:t>3. (</w:t>
      </w:r>
      <w:r w:rsidR="002819BF">
        <w:t>XI.8.</w:t>
      </w:r>
      <w:r>
        <w:t xml:space="preserve">) VM rendelet (a továbbiakban: Rendelet). </w:t>
      </w:r>
      <w:r w:rsidRPr="00B0618D">
        <w:t>A Rendelet 201</w:t>
      </w:r>
      <w:r w:rsidR="005855B8" w:rsidRPr="00B0618D">
        <w:t>3</w:t>
      </w:r>
      <w:r w:rsidRPr="00B0618D">
        <w:t xml:space="preserve">. </w:t>
      </w:r>
      <w:r w:rsidR="005855B8" w:rsidRPr="00B0618D">
        <w:t xml:space="preserve">november </w:t>
      </w:r>
      <w:r w:rsidR="00B0618D" w:rsidRPr="00B0618D">
        <w:t>9</w:t>
      </w:r>
      <w:r w:rsidRPr="00B0618D">
        <w:t>-én lépett hatályba.</w:t>
      </w:r>
      <w:r>
        <w:t xml:space="preserve"> Ennek értelmében </w:t>
      </w:r>
      <w:r w:rsidR="005855B8">
        <w:rPr>
          <w:i/>
          <w:iCs/>
        </w:rPr>
        <w:t>alapszolgáltatások fejlesztésére</w:t>
      </w:r>
      <w:r>
        <w:rPr>
          <w:i/>
          <w:iCs/>
        </w:rPr>
        <w:t xml:space="preserve"> </w:t>
      </w:r>
      <w:r w:rsidRPr="008521F1">
        <w:t>támogatási kérelmet 2013.</w:t>
      </w:r>
      <w:r w:rsidR="00D7151A">
        <w:t xml:space="preserve"> november </w:t>
      </w:r>
      <w:r w:rsidR="00B0618D">
        <w:t>25</w:t>
      </w:r>
      <w:r w:rsidRPr="008521F1">
        <w:t>-</w:t>
      </w:r>
      <w:r w:rsidR="00D7151A">
        <w:t>é</w:t>
      </w:r>
      <w:r w:rsidRPr="008521F1">
        <w:t xml:space="preserve">től forráskimerülésig, de legkésőbb 2013. </w:t>
      </w:r>
      <w:r w:rsidR="005855B8">
        <w:t>december</w:t>
      </w:r>
      <w:r w:rsidRPr="008521F1">
        <w:t xml:space="preserve"> </w:t>
      </w:r>
      <w:r w:rsidR="005855B8">
        <w:t>13</w:t>
      </w:r>
      <w:r w:rsidRPr="008521F1">
        <w:t>-</w:t>
      </w:r>
      <w:r w:rsidR="005855B8">
        <w:t>á</w:t>
      </w:r>
      <w:r w:rsidRPr="008521F1">
        <w:t>ig</w:t>
      </w:r>
      <w:r w:rsidR="00D7151A">
        <w:t>,</w:t>
      </w:r>
      <w:r w:rsidRPr="008521F1">
        <w:t xml:space="preserve"> kizárólag elektronikus úton lehet benyújtani.</w:t>
      </w:r>
    </w:p>
    <w:p w:rsidR="00AF5B01" w:rsidRDefault="00AF5B01" w:rsidP="00C00A0D">
      <w:pPr>
        <w:spacing w:line="360" w:lineRule="auto"/>
        <w:jc w:val="both"/>
      </w:pPr>
    </w:p>
    <w:p w:rsidR="005855B8" w:rsidRDefault="00AF5B01" w:rsidP="00C00A0D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A támogatás célja, hogy </w:t>
      </w:r>
      <w:r w:rsidR="005855B8">
        <w:t>ösztönözze</w:t>
      </w:r>
      <w:r>
        <w:t xml:space="preserve"> </w:t>
      </w:r>
      <w:r w:rsidR="005855B8">
        <w:t>a szolgáltatáshiányos településeken, településrészeken a különböző</w:t>
      </w:r>
      <w:r w:rsidR="00B514DE">
        <w:t xml:space="preserve"> alap</w:t>
      </w:r>
      <w:r w:rsidR="005855B8">
        <w:t xml:space="preserve">szolgáltatások körének </w:t>
      </w:r>
      <w:r w:rsidR="00B514DE">
        <w:t xml:space="preserve">fejlesztését és </w:t>
      </w:r>
      <w:r w:rsidR="005855B8">
        <w:t>bővítését</w:t>
      </w:r>
      <w:r w:rsidR="000C18D0">
        <w:t xml:space="preserve">, </w:t>
      </w:r>
      <w:r w:rsidR="005855B8">
        <w:t xml:space="preserve">a minőségi szempontok </w:t>
      </w:r>
      <w:r w:rsidR="00B514DE">
        <w:t xml:space="preserve">javítása </w:t>
      </w:r>
      <w:r w:rsidR="005855B8">
        <w:t xml:space="preserve">és a fenntarthatóság figyelembe vételével. </w:t>
      </w:r>
      <w:r w:rsidR="00B514DE">
        <w:t xml:space="preserve">Támogatást lehet </w:t>
      </w:r>
      <w:r w:rsidR="00B0618D">
        <w:t>igénybe venni</w:t>
      </w:r>
      <w:r w:rsidR="00B514DE">
        <w:t xml:space="preserve"> többek között új gépjármű és ahhoz kapcsolódó kiegészítő eszközök beszerzésére, továbbá </w:t>
      </w:r>
      <w:r w:rsidR="001F13F7">
        <w:t xml:space="preserve">infrastrukturális fejlesztésekre, így </w:t>
      </w:r>
      <w:r w:rsidR="00B514DE">
        <w:t xml:space="preserve">a megvalósulási helyszín felújítására, korszerűsítésére, bővítésére, a Rendelet mellékletében meghatározott kisléptékű infrastruktúra fejlesztésére és </w:t>
      </w:r>
      <w:proofErr w:type="gramStart"/>
      <w:r w:rsidR="00B514DE">
        <w:t>eszközbeszerzésre</w:t>
      </w:r>
      <w:proofErr w:type="gramEnd"/>
      <w:r w:rsidR="00B514DE">
        <w:t>.</w:t>
      </w:r>
    </w:p>
    <w:p w:rsidR="00356C30" w:rsidRDefault="00356C30" w:rsidP="00C00A0D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AF5B01" w:rsidRDefault="00AF5B01" w:rsidP="00C00A0D">
      <w:pPr>
        <w:pStyle w:val="Listaszerbekezds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u w:val="single"/>
          <w:lang w:eastAsia="hu-HU" w:bidi="bn-IN"/>
        </w:rPr>
      </w:pPr>
      <w:r w:rsidRPr="00AA6465">
        <w:rPr>
          <w:rFonts w:cs="Times New Roman"/>
          <w:b/>
          <w:u w:val="single"/>
          <w:lang w:eastAsia="hu-HU" w:bidi="bn-IN"/>
        </w:rPr>
        <w:t>Ügyfélkör</w:t>
      </w:r>
    </w:p>
    <w:p w:rsidR="00AF5B01" w:rsidRDefault="00AF5B01" w:rsidP="00C00A0D">
      <w:pPr>
        <w:pStyle w:val="Listaszerbekezds"/>
        <w:suppressAutoHyphens w:val="0"/>
        <w:autoSpaceDE w:val="0"/>
        <w:autoSpaceDN w:val="0"/>
        <w:adjustRightInd w:val="0"/>
        <w:spacing w:line="360" w:lineRule="auto"/>
        <w:ind w:left="1080"/>
        <w:rPr>
          <w:rFonts w:cs="Times New Roman"/>
          <w:b/>
          <w:u w:val="single"/>
          <w:lang w:eastAsia="hu-HU" w:bidi="bn-IN"/>
        </w:rPr>
      </w:pPr>
    </w:p>
    <w:p w:rsidR="00AF5B01" w:rsidRPr="008C11A1" w:rsidRDefault="00AF5B01" w:rsidP="00BE30B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iCs/>
          <w:lang w:eastAsia="en-US"/>
        </w:rPr>
      </w:pPr>
      <w:r>
        <w:rPr>
          <w:rFonts w:cs="Times New Roman"/>
          <w:b/>
          <w:iCs/>
          <w:u w:val="single"/>
          <w:lang w:eastAsia="en-US"/>
        </w:rPr>
        <w:t>Ü</w:t>
      </w:r>
      <w:r w:rsidRPr="00C00A0D">
        <w:rPr>
          <w:rFonts w:cs="Times New Roman"/>
          <w:b/>
          <w:iCs/>
          <w:u w:val="single"/>
          <w:lang w:eastAsia="en-US"/>
        </w:rPr>
        <w:t>gyfél:</w:t>
      </w:r>
      <w:r w:rsidRPr="00AA6465">
        <w:rPr>
          <w:rFonts w:cs="Times New Roman"/>
          <w:i/>
          <w:iCs/>
          <w:lang w:eastAsia="en-US"/>
        </w:rPr>
        <w:t xml:space="preserve"> </w:t>
      </w:r>
      <w:r w:rsidR="00B514DE" w:rsidRPr="008C11A1">
        <w:rPr>
          <w:rFonts w:cs="Times New Roman"/>
          <w:iCs/>
          <w:lang w:eastAsia="en-US"/>
        </w:rPr>
        <w:t>települési önkormányzat, települési nemzetiségi önkormányzat</w:t>
      </w:r>
      <w:r w:rsidR="008C11A1" w:rsidRPr="008C11A1">
        <w:rPr>
          <w:rFonts w:cs="Times New Roman"/>
          <w:iCs/>
          <w:lang w:eastAsia="en-US"/>
        </w:rPr>
        <w:t xml:space="preserve">, önálló jogi személyiséggel rendelkező önkormányzati társulás, nonprofit szervezet, valamint egyházi jogi személy. </w:t>
      </w:r>
    </w:p>
    <w:p w:rsidR="008C11A1" w:rsidRDefault="008C11A1" w:rsidP="00BE30B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i/>
          <w:iCs/>
          <w:lang w:eastAsia="en-US"/>
        </w:rPr>
      </w:pPr>
    </w:p>
    <w:p w:rsidR="008C11A1" w:rsidRPr="008C11A1" w:rsidRDefault="008C11A1" w:rsidP="00BE30B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  <w:iCs/>
          <w:lang w:eastAsia="en-US"/>
        </w:rPr>
      </w:pPr>
      <w:r w:rsidRPr="008C11A1">
        <w:rPr>
          <w:rFonts w:cs="Times New Roman"/>
          <w:iCs/>
          <w:lang w:eastAsia="en-US"/>
        </w:rPr>
        <w:lastRenderedPageBreak/>
        <w:t>Az az üg</w:t>
      </w:r>
      <w:r>
        <w:rPr>
          <w:rFonts w:cs="Times New Roman"/>
          <w:iCs/>
          <w:lang w:eastAsia="en-US"/>
        </w:rPr>
        <w:t>yfél jogosult támogatás igénybe</w:t>
      </w:r>
      <w:r w:rsidR="00253AA4">
        <w:rPr>
          <w:rFonts w:cs="Times New Roman"/>
          <w:iCs/>
          <w:lang w:eastAsia="en-US"/>
        </w:rPr>
        <w:t xml:space="preserve">vételére, </w:t>
      </w:r>
      <w:r w:rsidRPr="008C11A1">
        <w:rPr>
          <w:rFonts w:cs="Times New Roman"/>
          <w:iCs/>
          <w:lang w:eastAsia="en-US"/>
        </w:rPr>
        <w:t xml:space="preserve">amely </w:t>
      </w:r>
      <w:r>
        <w:rPr>
          <w:rFonts w:cs="Times New Roman"/>
          <w:iCs/>
          <w:lang w:eastAsia="en-US"/>
        </w:rPr>
        <w:t>a</w:t>
      </w:r>
      <w:r w:rsidR="00D40E82">
        <w:rPr>
          <w:rFonts w:cs="Times New Roman"/>
          <w:iCs/>
          <w:lang w:eastAsia="en-US"/>
        </w:rPr>
        <w:t xml:space="preserve"> Rendelet mellékleteit képező</w:t>
      </w:r>
      <w:r>
        <w:rPr>
          <w:rFonts w:cs="Times New Roman"/>
          <w:iCs/>
          <w:lang w:eastAsia="en-US"/>
        </w:rPr>
        <w:t xml:space="preserve"> </w:t>
      </w:r>
      <w:r w:rsidR="001C5E71">
        <w:rPr>
          <w:rFonts w:cs="Times New Roman"/>
          <w:iCs/>
          <w:lang w:eastAsia="en-US"/>
        </w:rPr>
        <w:t xml:space="preserve">két </w:t>
      </w:r>
      <w:r>
        <w:rPr>
          <w:rFonts w:cs="Times New Roman"/>
          <w:iCs/>
          <w:lang w:eastAsia="en-US"/>
        </w:rPr>
        <w:t xml:space="preserve">településlista alapján a felsorolt településeken vagy </w:t>
      </w:r>
      <w:r w:rsidR="00D7151A">
        <w:rPr>
          <w:rFonts w:cs="Times New Roman"/>
          <w:iCs/>
          <w:lang w:eastAsia="en-US"/>
        </w:rPr>
        <w:t>annak</w:t>
      </w:r>
      <w:r>
        <w:rPr>
          <w:rFonts w:cs="Times New Roman"/>
          <w:iCs/>
          <w:lang w:eastAsia="en-US"/>
        </w:rPr>
        <w:t xml:space="preserve"> külterületén székhellyel vagy telephellyel rendelkezik.</w:t>
      </w:r>
    </w:p>
    <w:p w:rsidR="00AF5B01" w:rsidRPr="00AA6465" w:rsidRDefault="00AF5B01" w:rsidP="00C00A0D">
      <w:pPr>
        <w:suppressAutoHyphens w:val="0"/>
        <w:autoSpaceDE w:val="0"/>
        <w:autoSpaceDN w:val="0"/>
        <w:adjustRightInd w:val="0"/>
        <w:spacing w:line="360" w:lineRule="auto"/>
        <w:rPr>
          <w:rFonts w:cs="Times New Roman"/>
          <w:b/>
          <w:u w:val="single"/>
          <w:lang w:eastAsia="hu-HU" w:bidi="bn-IN"/>
        </w:rPr>
      </w:pP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Default="00AF5B01" w:rsidP="00C00A0D">
      <w:pPr>
        <w:pStyle w:val="Listaszerbekezds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" w:line="360" w:lineRule="auto"/>
        <w:jc w:val="center"/>
        <w:rPr>
          <w:rFonts w:cs="Times New Roman"/>
          <w:b/>
          <w:lang w:eastAsia="en-US"/>
        </w:rPr>
      </w:pPr>
      <w:r w:rsidRPr="000605FD">
        <w:rPr>
          <w:rFonts w:cs="Times New Roman"/>
          <w:b/>
          <w:lang w:eastAsia="en-US"/>
        </w:rPr>
        <w:t>Támogatás igénybevételének feltételei</w:t>
      </w: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center"/>
        <w:rPr>
          <w:rFonts w:cs="Times New Roman"/>
          <w:b/>
          <w:lang w:eastAsia="en-US"/>
        </w:rPr>
      </w:pP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 támogatás igénybevételének </w:t>
      </w:r>
      <w:r w:rsidR="00D40E82">
        <w:rPr>
          <w:rFonts w:cs="Times New Roman"/>
          <w:lang w:eastAsia="en-US"/>
        </w:rPr>
        <w:t>alap</w:t>
      </w:r>
      <w:r>
        <w:rPr>
          <w:rFonts w:cs="Times New Roman"/>
          <w:lang w:eastAsia="en-US"/>
        </w:rPr>
        <w:t xml:space="preserve">feltételeit </w:t>
      </w:r>
      <w:r w:rsidR="00D40E82">
        <w:rPr>
          <w:rFonts w:cs="Times New Roman"/>
          <w:lang w:eastAsia="en-US"/>
        </w:rPr>
        <w:t xml:space="preserve">a Rendelet mellett </w:t>
      </w:r>
      <w:r>
        <w:rPr>
          <w:rFonts w:cs="Times New Roman"/>
          <w:lang w:eastAsia="en-US"/>
        </w:rPr>
        <w:t>a</w:t>
      </w:r>
      <w:r w:rsidRPr="000605FD">
        <w:rPr>
          <w:rFonts w:cs="Times New Roman"/>
          <w:lang w:eastAsia="en-US"/>
        </w:rPr>
        <w:t xml:space="preserve"> mezőgazdasági, agrár-vidékfejlesztési, valamint halászati támogatásokhoz és egyéb intézkedésekhez kapcsolódó eljárás egyes kérdéseiről </w:t>
      </w:r>
      <w:r>
        <w:rPr>
          <w:rFonts w:cs="Times New Roman"/>
          <w:lang w:eastAsia="en-US"/>
        </w:rPr>
        <w:t>szóló 2007. évi XVII. törvény</w:t>
      </w:r>
      <w:r w:rsidRPr="000605FD">
        <w:rPr>
          <w:rFonts w:cs="Times New Roman"/>
          <w:lang w:eastAsia="en-US"/>
        </w:rPr>
        <w:t xml:space="preserve"> (a továbbiakban: Törvény) és az Európai Mezőgazdasági Vidékfejlesztési Alap társfinanszírozásában megvalósuló támogatások igénybevételének általános szabályairól szóló 23</w:t>
      </w:r>
      <w:r>
        <w:rPr>
          <w:rFonts w:cs="Times New Roman"/>
          <w:lang w:eastAsia="en-US"/>
        </w:rPr>
        <w:t>/2007. (IV. 17.) FVM rendelet</w:t>
      </w:r>
      <w:r w:rsidRPr="000605FD">
        <w:rPr>
          <w:rFonts w:cs="Times New Roman"/>
          <w:lang w:eastAsia="en-US"/>
        </w:rPr>
        <w:t xml:space="preserve"> (a továbbiakban: Vhr.)</w:t>
      </w:r>
      <w:r>
        <w:rPr>
          <w:rFonts w:cs="Times New Roman"/>
          <w:lang w:eastAsia="en-US"/>
        </w:rPr>
        <w:t xml:space="preserve"> határozza</w:t>
      </w:r>
      <w:r w:rsidR="00D40E82">
        <w:rPr>
          <w:rFonts w:cs="Times New Roman"/>
          <w:lang w:eastAsia="en-US"/>
        </w:rPr>
        <w:t xml:space="preserve"> meg</w:t>
      </w:r>
      <w:r>
        <w:rPr>
          <w:rFonts w:cs="Times New Roman"/>
          <w:lang w:eastAsia="en-US"/>
        </w:rPr>
        <w:t xml:space="preserve">. A Rendelet </w:t>
      </w:r>
      <w:r w:rsidR="00D40E82">
        <w:rPr>
          <w:rFonts w:cs="Times New Roman"/>
          <w:lang w:eastAsia="en-US"/>
        </w:rPr>
        <w:t xml:space="preserve">bizonyos rendelkezései </w:t>
      </w:r>
      <w:r w:rsidR="00BB6A84">
        <w:rPr>
          <w:rFonts w:cs="Times New Roman"/>
          <w:lang w:eastAsia="en-US"/>
        </w:rPr>
        <w:t xml:space="preserve">a </w:t>
      </w:r>
      <w:proofErr w:type="spellStart"/>
      <w:r w:rsidR="00BB6A84">
        <w:rPr>
          <w:rFonts w:cs="Times New Roman"/>
          <w:lang w:eastAsia="en-US"/>
        </w:rPr>
        <w:t>Vhr</w:t>
      </w:r>
      <w:r w:rsidR="003C3A20">
        <w:rPr>
          <w:rFonts w:cs="Times New Roman"/>
          <w:lang w:eastAsia="en-US"/>
        </w:rPr>
        <w:t>.</w:t>
      </w:r>
      <w:r w:rsidR="00BB6A84">
        <w:rPr>
          <w:rFonts w:cs="Times New Roman"/>
          <w:lang w:eastAsia="en-US"/>
        </w:rPr>
        <w:t>-től</w:t>
      </w:r>
      <w:proofErr w:type="spellEnd"/>
      <w:r w:rsidR="00BB6A84">
        <w:rPr>
          <w:rFonts w:cs="Times New Roman"/>
          <w:lang w:eastAsia="en-US"/>
        </w:rPr>
        <w:t xml:space="preserve"> eltérő</w:t>
      </w:r>
      <w:r w:rsidR="00D40E82">
        <w:rPr>
          <w:rFonts w:cs="Times New Roman"/>
          <w:lang w:eastAsia="en-US"/>
        </w:rPr>
        <w:t>ek, illetve a Vhr. egyes rendelkezéseit nem kell alkalmazni</w:t>
      </w:r>
      <w:r>
        <w:rPr>
          <w:rFonts w:cs="Times New Roman"/>
          <w:lang w:eastAsia="en-US"/>
        </w:rPr>
        <w:t>.</w:t>
      </w: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Default="00052BB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 Rendelet </w:t>
      </w:r>
      <w:r w:rsidR="005B1341">
        <w:rPr>
          <w:rFonts w:cs="Times New Roman"/>
          <w:lang w:eastAsia="en-US"/>
        </w:rPr>
        <w:t>1</w:t>
      </w:r>
      <w:r w:rsidR="00AF5B01">
        <w:rPr>
          <w:rFonts w:cs="Times New Roman"/>
          <w:lang w:eastAsia="en-US"/>
        </w:rPr>
        <w:t xml:space="preserve">. mellékletében felsorolt településeken, valamint </w:t>
      </w:r>
      <w:r w:rsidR="00F6176C">
        <w:rPr>
          <w:rFonts w:cs="Times New Roman"/>
          <w:lang w:eastAsia="en-US"/>
        </w:rPr>
        <w:t xml:space="preserve">a </w:t>
      </w:r>
      <w:r w:rsidR="005B1341">
        <w:rPr>
          <w:rFonts w:cs="Times New Roman"/>
          <w:lang w:eastAsia="en-US"/>
        </w:rPr>
        <w:t>2</w:t>
      </w:r>
      <w:r w:rsidR="00AF5B01">
        <w:rPr>
          <w:rFonts w:cs="Times New Roman"/>
          <w:lang w:eastAsia="en-US"/>
        </w:rPr>
        <w:t xml:space="preserve">. mellékletben felsorolt települések külterületén lehet megvalósítani a </w:t>
      </w:r>
      <w:r>
        <w:rPr>
          <w:rFonts w:cs="Times New Roman"/>
          <w:lang w:eastAsia="en-US"/>
        </w:rPr>
        <w:t>fejlesztést</w:t>
      </w:r>
      <w:r w:rsidR="00AF5B01">
        <w:rPr>
          <w:rFonts w:cs="Times New Roman"/>
          <w:lang w:eastAsia="en-US"/>
        </w:rPr>
        <w:t>.</w:t>
      </w:r>
    </w:p>
    <w:p w:rsidR="00EA3AE5" w:rsidRDefault="00EA3AE5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EA3AE5" w:rsidRDefault="00D344B4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Támogatás vehető igénybe </w:t>
      </w:r>
      <w:r w:rsidR="00C87279">
        <w:rPr>
          <w:rFonts w:cs="Times New Roman"/>
          <w:lang w:eastAsia="en-US"/>
        </w:rPr>
        <w:t xml:space="preserve">kistérségi közlekedési szolgáltatás fejlesztésére </w:t>
      </w:r>
      <w:r w:rsidR="00174191">
        <w:rPr>
          <w:rFonts w:cs="Times New Roman"/>
          <w:lang w:eastAsia="en-US"/>
        </w:rPr>
        <w:t xml:space="preserve">már meglévő és új </w:t>
      </w:r>
      <w:r w:rsidR="00C87279">
        <w:rPr>
          <w:rFonts w:cs="Times New Roman"/>
          <w:lang w:eastAsia="en-US"/>
        </w:rPr>
        <w:t>falu- és tanyagondnoki szolgáltatás</w:t>
      </w:r>
      <w:r w:rsidR="00AB1719">
        <w:rPr>
          <w:rFonts w:cs="Times New Roman"/>
          <w:lang w:eastAsia="en-US"/>
        </w:rPr>
        <w:t xml:space="preserve"> </w:t>
      </w:r>
      <w:r w:rsidR="00AB1719" w:rsidRPr="00477746">
        <w:rPr>
          <w:rFonts w:cs="Times New Roman"/>
          <w:i/>
          <w:lang w:eastAsia="en-US"/>
        </w:rPr>
        <w:t>(1. célterület)</w:t>
      </w:r>
      <w:r w:rsidR="00AB1719">
        <w:rPr>
          <w:rFonts w:cs="Times New Roman"/>
          <w:lang w:eastAsia="en-US"/>
        </w:rPr>
        <w:t>, valamint</w:t>
      </w:r>
      <w:r w:rsidR="00C87279">
        <w:rPr>
          <w:rFonts w:cs="Times New Roman"/>
          <w:lang w:eastAsia="en-US"/>
        </w:rPr>
        <w:t xml:space="preserve"> </w:t>
      </w:r>
      <w:r w:rsidR="00AB1719">
        <w:rPr>
          <w:rFonts w:cs="Times New Roman"/>
          <w:lang w:eastAsia="en-US"/>
        </w:rPr>
        <w:t xml:space="preserve">egyéb szociális, bűnmegelőzési és közösségi szolgáltatás </w:t>
      </w:r>
      <w:r w:rsidR="00AB1719" w:rsidRPr="00477746">
        <w:rPr>
          <w:rFonts w:cs="Times New Roman"/>
          <w:i/>
          <w:lang w:eastAsia="en-US"/>
        </w:rPr>
        <w:t>(2. célterület)</w:t>
      </w:r>
      <w:r w:rsidR="00AB1719">
        <w:rPr>
          <w:rFonts w:cs="Times New Roman"/>
          <w:lang w:eastAsia="en-US"/>
        </w:rPr>
        <w:t xml:space="preserve"> </w:t>
      </w:r>
      <w:r w:rsidR="00C87279">
        <w:rPr>
          <w:rFonts w:cs="Times New Roman"/>
          <w:lang w:eastAsia="en-US"/>
        </w:rPr>
        <w:t>ellátás</w:t>
      </w:r>
      <w:r w:rsidR="00AB1719">
        <w:rPr>
          <w:rFonts w:cs="Times New Roman"/>
          <w:lang w:eastAsia="en-US"/>
        </w:rPr>
        <w:t xml:space="preserve">ához kapcsolódóan, továbbá többfunkciós szolgáltató központok kialakítására </w:t>
      </w:r>
      <w:r w:rsidR="00AB1719" w:rsidRPr="00477746">
        <w:rPr>
          <w:rFonts w:cs="Times New Roman"/>
          <w:i/>
          <w:lang w:eastAsia="en-US"/>
        </w:rPr>
        <w:t>(3. célterület)</w:t>
      </w:r>
      <w:r w:rsidR="00AB1719">
        <w:rPr>
          <w:rFonts w:cs="Times New Roman"/>
          <w:lang w:eastAsia="en-US"/>
        </w:rPr>
        <w:t xml:space="preserve"> és hatósági engedéllyel működő állatmenhelyek fejlesztésére </w:t>
      </w:r>
      <w:r w:rsidR="00AB1719" w:rsidRPr="00477746">
        <w:rPr>
          <w:rFonts w:cs="Times New Roman"/>
          <w:i/>
          <w:lang w:eastAsia="en-US"/>
        </w:rPr>
        <w:t>(4. célterület).</w:t>
      </w:r>
    </w:p>
    <w:p w:rsidR="00AB1719" w:rsidRDefault="00AB1719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B1719" w:rsidRDefault="00AB1719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Az első két célterület keretében új gépjármű beszerzése</w:t>
      </w:r>
      <w:r w:rsidR="00D90FDE">
        <w:rPr>
          <w:rFonts w:cs="Times New Roman"/>
          <w:lang w:eastAsia="en-US"/>
        </w:rPr>
        <w:t xml:space="preserve"> (személygépjármű, terepjáró és mikrobusz kategória)</w:t>
      </w:r>
      <w:r>
        <w:rPr>
          <w:rFonts w:cs="Times New Roman"/>
          <w:lang w:eastAsia="en-US"/>
        </w:rPr>
        <w:t xml:space="preserve">, a másik két célterület esetében </w:t>
      </w:r>
      <w:r w:rsidR="00496AB9">
        <w:rPr>
          <w:rFonts w:cs="Times New Roman"/>
          <w:lang w:eastAsia="en-US"/>
        </w:rPr>
        <w:t>a megvalósulási helyszín</w:t>
      </w:r>
      <w:r>
        <w:rPr>
          <w:rFonts w:cs="Times New Roman"/>
          <w:lang w:eastAsia="en-US"/>
        </w:rPr>
        <w:t xml:space="preserve"> külső és belső felújítása, korszerűsítése, bővítése, kisléptékű infrastruktúra</w:t>
      </w:r>
      <w:r w:rsidR="00496AB9">
        <w:rPr>
          <w:rFonts w:cs="Times New Roman"/>
          <w:lang w:eastAsia="en-US"/>
        </w:rPr>
        <w:t>-</w:t>
      </w:r>
      <w:r>
        <w:rPr>
          <w:rFonts w:cs="Times New Roman"/>
          <w:lang w:eastAsia="en-US"/>
        </w:rPr>
        <w:t>fejlesztés</w:t>
      </w:r>
      <w:r w:rsidR="00496AB9">
        <w:rPr>
          <w:rFonts w:cs="Times New Roman"/>
          <w:lang w:eastAsia="en-US"/>
        </w:rPr>
        <w:t>, valamint eszközbeszerzés támogatható.</w:t>
      </w:r>
    </w:p>
    <w:p w:rsidR="00F30821" w:rsidRDefault="00F3082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496AB9" w:rsidRDefault="00C4628E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Az 1. és a 2. célterület keretében a beszerezhető gépjárműnek </w:t>
      </w:r>
      <w:r w:rsidR="00A90E21">
        <w:rPr>
          <w:rFonts w:cs="Times New Roman"/>
          <w:lang w:eastAsia="en-US"/>
        </w:rPr>
        <w:t>e közlemény 1</w:t>
      </w:r>
      <w:r w:rsidR="004F7D58">
        <w:rPr>
          <w:rFonts w:cs="Times New Roman"/>
          <w:lang w:eastAsia="en-US"/>
        </w:rPr>
        <w:t xml:space="preserve">. mellékletében, </w:t>
      </w:r>
      <w:r>
        <w:rPr>
          <w:rFonts w:cs="Times New Roman"/>
          <w:lang w:eastAsia="en-US"/>
        </w:rPr>
        <w:t>megtalálható „Gépjármű katalógus a kistérségi közlekedési szolgáltatások fejlesztéséhez” című katalógusban meghatározott típusúnak kell lenni</w:t>
      </w:r>
      <w:r w:rsidR="00ED400B">
        <w:rPr>
          <w:rFonts w:cs="Times New Roman"/>
          <w:lang w:eastAsia="en-US"/>
        </w:rPr>
        <w:t>,</w:t>
      </w:r>
      <w:r>
        <w:rPr>
          <w:rFonts w:cs="Times New Roman"/>
          <w:lang w:eastAsia="en-US"/>
        </w:rPr>
        <w:t xml:space="preserve"> a referenciaárak</w:t>
      </w:r>
      <w:r w:rsidR="004F7D58">
        <w:rPr>
          <w:rFonts w:cs="Times New Roman"/>
          <w:lang w:eastAsia="en-US"/>
        </w:rPr>
        <w:t xml:space="preserve"> (a gépjármű típusra meghatározott legmagasabb ár)</w:t>
      </w:r>
      <w:r>
        <w:rPr>
          <w:rFonts w:cs="Times New Roman"/>
          <w:lang w:eastAsia="en-US"/>
        </w:rPr>
        <w:t xml:space="preserve"> figyelembe vételével. </w:t>
      </w:r>
      <w:r w:rsidR="003511AB">
        <w:rPr>
          <w:rFonts w:cs="Times New Roman"/>
          <w:lang w:eastAsia="en-US"/>
        </w:rPr>
        <w:t xml:space="preserve">Gépjármű beszerzés kizárólag akkor </w:t>
      </w:r>
      <w:r w:rsidR="003511AB">
        <w:rPr>
          <w:rFonts w:cs="Times New Roman"/>
          <w:lang w:eastAsia="en-US"/>
        </w:rPr>
        <w:lastRenderedPageBreak/>
        <w:t xml:space="preserve">támogatható, ha az ügyfél </w:t>
      </w:r>
      <w:r>
        <w:rPr>
          <w:rFonts w:cs="Times New Roman"/>
          <w:lang w:eastAsia="en-US"/>
        </w:rPr>
        <w:t xml:space="preserve">az Európai Mezőgazdasági Vidékfejlesztési Alapból korábban </w:t>
      </w:r>
      <w:r w:rsidR="003511AB">
        <w:rPr>
          <w:rFonts w:cs="Times New Roman"/>
          <w:lang w:eastAsia="en-US"/>
        </w:rPr>
        <w:t xml:space="preserve">beszerzett gépjármű vonatkozásában </w:t>
      </w:r>
      <w:r w:rsidR="00746F59">
        <w:rPr>
          <w:rFonts w:cs="Times New Roman"/>
          <w:lang w:eastAsia="en-US"/>
        </w:rPr>
        <w:t xml:space="preserve">már </w:t>
      </w:r>
      <w:r w:rsidR="007159BF">
        <w:rPr>
          <w:rFonts w:cs="Times New Roman"/>
          <w:lang w:eastAsia="en-US"/>
        </w:rPr>
        <w:t>nincs</w:t>
      </w:r>
      <w:r w:rsidR="00746F59">
        <w:rPr>
          <w:rFonts w:cs="Times New Roman"/>
          <w:lang w:eastAsia="en-US"/>
        </w:rPr>
        <w:t xml:space="preserve"> </w:t>
      </w:r>
      <w:r w:rsidR="003511AB">
        <w:rPr>
          <w:rFonts w:cs="Times New Roman"/>
          <w:lang w:eastAsia="en-US"/>
        </w:rPr>
        <w:t>üzemeltetési kötelezettség</w:t>
      </w:r>
      <w:r w:rsidR="007159BF">
        <w:rPr>
          <w:rFonts w:cs="Times New Roman"/>
          <w:lang w:eastAsia="en-US"/>
        </w:rPr>
        <w:t>e</w:t>
      </w:r>
      <w:r w:rsidR="003511AB">
        <w:rPr>
          <w:rFonts w:cs="Times New Roman"/>
          <w:lang w:eastAsia="en-US"/>
        </w:rPr>
        <w:t xml:space="preserve">. </w:t>
      </w:r>
      <w:r w:rsidR="00746F59">
        <w:rPr>
          <w:rFonts w:cs="Times New Roman"/>
          <w:lang w:eastAsia="en-US"/>
        </w:rPr>
        <w:t xml:space="preserve">Ez azt jelenti, hogy egy ügyfél </w:t>
      </w:r>
      <w:r w:rsidR="007159BF">
        <w:rPr>
          <w:rFonts w:cs="Times New Roman"/>
          <w:lang w:eastAsia="en-US"/>
        </w:rPr>
        <w:t xml:space="preserve">a korábban </w:t>
      </w:r>
      <w:proofErr w:type="spellStart"/>
      <w:r w:rsidR="007159BF">
        <w:rPr>
          <w:rFonts w:cs="Times New Roman"/>
          <w:lang w:eastAsia="en-US"/>
        </w:rPr>
        <w:t>EMVA-ból</w:t>
      </w:r>
      <w:proofErr w:type="spellEnd"/>
      <w:r w:rsidR="007159BF">
        <w:rPr>
          <w:rFonts w:cs="Times New Roman"/>
          <w:lang w:eastAsia="en-US"/>
        </w:rPr>
        <w:t xml:space="preserve"> </w:t>
      </w:r>
      <w:r w:rsidR="005B62E3">
        <w:rPr>
          <w:rFonts w:cs="Times New Roman"/>
          <w:lang w:eastAsia="en-US"/>
        </w:rPr>
        <w:t xml:space="preserve">finanszírozott művelet keretében </w:t>
      </w:r>
      <w:r w:rsidR="007159BF">
        <w:rPr>
          <w:rFonts w:cs="Times New Roman"/>
          <w:lang w:eastAsia="en-US"/>
        </w:rPr>
        <w:t xml:space="preserve">beszerzett gépjárművét nem cserélheti le </w:t>
      </w:r>
      <w:r w:rsidR="005B62E3">
        <w:rPr>
          <w:rFonts w:cs="Times New Roman"/>
          <w:lang w:eastAsia="en-US"/>
        </w:rPr>
        <w:t>a Rendelet szerinti intézkedés keretében</w:t>
      </w:r>
      <w:r w:rsidR="007159BF">
        <w:rPr>
          <w:rFonts w:cs="Times New Roman"/>
          <w:lang w:eastAsia="en-US"/>
        </w:rPr>
        <w:t>, ha még nem járt le a</w:t>
      </w:r>
      <w:r w:rsidR="005B62E3">
        <w:rPr>
          <w:rFonts w:cs="Times New Roman"/>
          <w:lang w:eastAsia="en-US"/>
        </w:rPr>
        <w:t>z adott művelet vonatkozásában őt terhelő üzemeltetési kötelezettség</w:t>
      </w:r>
      <w:r w:rsidR="007159BF">
        <w:rPr>
          <w:rFonts w:cs="Times New Roman"/>
          <w:lang w:eastAsia="en-US"/>
        </w:rPr>
        <w:t xml:space="preserve">. </w:t>
      </w:r>
    </w:p>
    <w:p w:rsidR="007159BF" w:rsidRDefault="007159BF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C4628E" w:rsidRDefault="00496AB9" w:rsidP="00C4628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 3. célterület vonatkozásában a támogatási kérelem benyújtására nyitva álló időszak kezdőnapját megelőzően érvényes regisztrációval </w:t>
      </w:r>
      <w:r w:rsidR="00D7151A">
        <w:rPr>
          <w:rFonts w:cs="Times New Roman"/>
          <w:lang w:eastAsia="en-US"/>
        </w:rPr>
        <w:t xml:space="preserve">kell </w:t>
      </w:r>
      <w:r>
        <w:rPr>
          <w:rFonts w:cs="Times New Roman"/>
          <w:lang w:eastAsia="en-US"/>
        </w:rPr>
        <w:t>rendelkez</w:t>
      </w:r>
      <w:r w:rsidR="00D7151A">
        <w:rPr>
          <w:rFonts w:cs="Times New Roman"/>
          <w:lang w:eastAsia="en-US"/>
        </w:rPr>
        <w:t>ni</w:t>
      </w:r>
      <w:r>
        <w:rPr>
          <w:rFonts w:cs="Times New Roman"/>
          <w:lang w:eastAsia="en-US"/>
        </w:rPr>
        <w:t xml:space="preserve"> a Magyar Nemzeti Vidéki Hálózatban. </w:t>
      </w:r>
    </w:p>
    <w:p w:rsidR="00C4628E" w:rsidRDefault="00C4628E" w:rsidP="00C4628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C4628E" w:rsidRDefault="00C4628E" w:rsidP="00C4628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 3. célterület esetében a rendelet szerint megszabott kötelező szolgáltatások mellett az ügyfélnek van lehetősége arra, hogy a település könyvtári szolgáltatását is ugyanabban az épületben ellássa.</w:t>
      </w: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814F8B" w:rsidRDefault="000D368E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u w:val="single"/>
          <w:lang w:eastAsia="en-US"/>
        </w:rPr>
        <w:t>Azon</w:t>
      </w:r>
      <w:r w:rsidR="00814F8B" w:rsidRPr="00D7151A">
        <w:rPr>
          <w:rFonts w:cs="Times New Roman"/>
          <w:u w:val="single"/>
          <w:lang w:eastAsia="en-US"/>
        </w:rPr>
        <w:t xml:space="preserve"> település</w:t>
      </w:r>
      <w:r>
        <w:rPr>
          <w:rFonts w:cs="Times New Roman"/>
          <w:u w:val="single"/>
          <w:lang w:eastAsia="en-US"/>
        </w:rPr>
        <w:t xml:space="preserve"> vonatkozásában</w:t>
      </w:r>
      <w:r w:rsidR="00814F8B" w:rsidRPr="00D7151A">
        <w:rPr>
          <w:rFonts w:cs="Times New Roman"/>
          <w:u w:val="single"/>
          <w:lang w:eastAsia="en-US"/>
        </w:rPr>
        <w:t xml:space="preserve">, amely </w:t>
      </w:r>
      <w:r>
        <w:rPr>
          <w:rFonts w:cs="Times New Roman"/>
          <w:u w:val="single"/>
          <w:lang w:eastAsia="en-US"/>
        </w:rPr>
        <w:t xml:space="preserve">területén fekvő </w:t>
      </w:r>
      <w:r w:rsidR="00814F8B" w:rsidRPr="00D7151A">
        <w:rPr>
          <w:rFonts w:cs="Times New Roman"/>
          <w:u w:val="single"/>
          <w:lang w:eastAsia="en-US"/>
        </w:rPr>
        <w:t>megvalósítási hely</w:t>
      </w:r>
      <w:r w:rsidR="00814F8B">
        <w:rPr>
          <w:rFonts w:cs="Times New Roman"/>
          <w:lang w:eastAsia="en-US"/>
        </w:rPr>
        <w:t xml:space="preserve"> az Európai Mezőgazdasági Vidékfejlesztési Alapból nyújtandó, a vidéki gazdaság és lakosság számára nyújtott alapszolgáltatások körében az integrált közösségi és szolgáltató tér kialakítására és működtetésére igénybe vehető támogatások részletes feltételeiről szóló </w:t>
      </w:r>
      <w:r w:rsidR="00814F8B" w:rsidRPr="00D7151A">
        <w:rPr>
          <w:rFonts w:cs="Times New Roman"/>
          <w:u w:val="single"/>
          <w:lang w:eastAsia="en-US"/>
        </w:rPr>
        <w:t>112/2009. (VIII.29.) FVM rendelet alapján</w:t>
      </w:r>
      <w:r w:rsidR="00D7151A">
        <w:rPr>
          <w:rFonts w:cs="Times New Roman"/>
          <w:lang w:eastAsia="en-US"/>
        </w:rPr>
        <w:t xml:space="preserve"> (IKSZT rendelet)</w:t>
      </w:r>
      <w:r w:rsidR="00814F8B">
        <w:rPr>
          <w:rFonts w:cs="Times New Roman"/>
          <w:lang w:eastAsia="en-US"/>
        </w:rPr>
        <w:t xml:space="preserve"> </w:t>
      </w:r>
      <w:r w:rsidR="00814F8B" w:rsidRPr="00D7151A">
        <w:rPr>
          <w:rFonts w:cs="Times New Roman"/>
          <w:u w:val="single"/>
          <w:lang w:eastAsia="en-US"/>
        </w:rPr>
        <w:t>támogatási határozattal rendelkező ügyfél</w:t>
      </w:r>
      <w:r w:rsidR="00814F8B">
        <w:rPr>
          <w:rFonts w:cs="Times New Roman"/>
          <w:lang w:eastAsia="en-US"/>
        </w:rPr>
        <w:t xml:space="preserve"> </w:t>
      </w:r>
      <w:r w:rsidR="00814F8B" w:rsidRPr="00D7151A">
        <w:rPr>
          <w:rFonts w:cs="Times New Roman"/>
          <w:u w:val="single"/>
          <w:lang w:eastAsia="en-US"/>
        </w:rPr>
        <w:t>támogatási kérelmében</w:t>
      </w:r>
      <w:proofErr w:type="gramStart"/>
      <w:r w:rsidR="00814F8B">
        <w:rPr>
          <w:rFonts w:cs="Times New Roman"/>
          <w:lang w:eastAsia="en-US"/>
        </w:rPr>
        <w:t xml:space="preserve">, </w:t>
      </w:r>
      <w:r w:rsidR="007159BF" w:rsidRPr="00D7151A">
        <w:rPr>
          <w:rFonts w:cs="Times New Roman"/>
          <w:u w:val="single"/>
          <w:lang w:eastAsia="en-US"/>
        </w:rPr>
        <w:t xml:space="preserve"> </w:t>
      </w:r>
      <w:r w:rsidR="00814F8B" w:rsidRPr="00D7151A">
        <w:rPr>
          <w:rFonts w:cs="Times New Roman"/>
          <w:u w:val="single"/>
          <w:lang w:eastAsia="en-US"/>
        </w:rPr>
        <w:t>nem</w:t>
      </w:r>
      <w:proofErr w:type="gramEnd"/>
      <w:r w:rsidR="00814F8B" w:rsidRPr="00D7151A">
        <w:rPr>
          <w:rFonts w:cs="Times New Roman"/>
          <w:u w:val="single"/>
          <w:lang w:eastAsia="en-US"/>
        </w:rPr>
        <w:t xml:space="preserve"> vehető igénybe támogatás a 3. célterület</w:t>
      </w:r>
      <w:r w:rsidR="007159BF">
        <w:rPr>
          <w:rFonts w:cs="Times New Roman"/>
          <w:u w:val="single"/>
          <w:lang w:eastAsia="en-US"/>
        </w:rPr>
        <w:t xml:space="preserve"> keretében</w:t>
      </w:r>
      <w:r w:rsidR="00814F8B">
        <w:rPr>
          <w:rFonts w:cs="Times New Roman"/>
          <w:lang w:eastAsia="en-US"/>
        </w:rPr>
        <w:t xml:space="preserve">, kivéve, ha az ügyfél </w:t>
      </w:r>
      <w:r>
        <w:rPr>
          <w:rFonts w:cs="Times New Roman"/>
          <w:lang w:eastAsia="en-US"/>
        </w:rPr>
        <w:t>a</w:t>
      </w:r>
      <w:r w:rsidR="00814F8B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>R</w:t>
      </w:r>
      <w:r w:rsidR="00814F8B">
        <w:rPr>
          <w:rFonts w:cs="Times New Roman"/>
          <w:lang w:eastAsia="en-US"/>
        </w:rPr>
        <w:t>endelet hatályba lépéséig lemondó nyilatkozatot nyújt</w:t>
      </w:r>
      <w:r>
        <w:rPr>
          <w:rFonts w:cs="Times New Roman"/>
          <w:lang w:eastAsia="en-US"/>
        </w:rPr>
        <w:t>ott</w:t>
      </w:r>
      <w:r w:rsidR="00814F8B">
        <w:rPr>
          <w:rFonts w:cs="Times New Roman"/>
          <w:lang w:eastAsia="en-US"/>
        </w:rPr>
        <w:t xml:space="preserve"> be a Mezőgazdasági és Vidékfejlesztési Hivatalhoz (a továbbiakban: MVH).</w:t>
      </w:r>
    </w:p>
    <w:p w:rsidR="00C4628E" w:rsidRDefault="00C4628E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C4628E" w:rsidRDefault="00C4628E" w:rsidP="00C4628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2014. december 31-éig a támogatott műveletet meg kell valósítani, valamint legkésőbb 2015. január 31-éig az utolsó kifizetési kérelmet be kell nyújtani.</w:t>
      </w:r>
    </w:p>
    <w:p w:rsidR="00633292" w:rsidRDefault="00633292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5B1341" w:rsidRDefault="000E3B3E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Amennyiben a fejlesztés megvalósítási helye olyan, a</w:t>
      </w:r>
      <w:r w:rsidR="00A90E21">
        <w:rPr>
          <w:rFonts w:cs="Times New Roman"/>
          <w:lang w:eastAsia="en-US"/>
        </w:rPr>
        <w:t xml:space="preserve"> Rendelet </w:t>
      </w:r>
      <w:r w:rsidR="005B1341">
        <w:rPr>
          <w:rFonts w:cs="Times New Roman"/>
          <w:lang w:eastAsia="en-US"/>
        </w:rPr>
        <w:t>1</w:t>
      </w:r>
      <w:r w:rsidR="00633292">
        <w:rPr>
          <w:rFonts w:cs="Times New Roman"/>
          <w:lang w:eastAsia="en-US"/>
        </w:rPr>
        <w:t>. m</w:t>
      </w:r>
      <w:r w:rsidR="005B1341">
        <w:rPr>
          <w:rFonts w:cs="Times New Roman"/>
          <w:lang w:eastAsia="en-US"/>
        </w:rPr>
        <w:t>elléklet</w:t>
      </w:r>
      <w:r w:rsidR="00A90E21">
        <w:rPr>
          <w:rFonts w:cs="Times New Roman"/>
          <w:lang w:eastAsia="en-US"/>
        </w:rPr>
        <w:t>é</w:t>
      </w:r>
      <w:r w:rsidR="005B1341">
        <w:rPr>
          <w:rFonts w:cs="Times New Roman"/>
          <w:lang w:eastAsia="en-US"/>
        </w:rPr>
        <w:t>ben szereplő</w:t>
      </w:r>
      <w:r w:rsidR="007159BF">
        <w:rPr>
          <w:rFonts w:cs="Times New Roman"/>
          <w:lang w:eastAsia="en-US"/>
        </w:rPr>
        <w:t xml:space="preserve"> települések</w:t>
      </w:r>
      <w:r>
        <w:rPr>
          <w:rFonts w:cs="Times New Roman"/>
          <w:lang w:eastAsia="en-US"/>
        </w:rPr>
        <w:t>, amely</w:t>
      </w:r>
      <w:r w:rsidR="007159BF">
        <w:rPr>
          <w:rFonts w:cs="Times New Roman"/>
          <w:lang w:eastAsia="en-US"/>
        </w:rPr>
        <w:t xml:space="preserve"> városi ranggal rendelkez</w:t>
      </w:r>
      <w:r>
        <w:rPr>
          <w:rFonts w:cs="Times New Roman"/>
          <w:lang w:eastAsia="en-US"/>
        </w:rPr>
        <w:t>ik</w:t>
      </w:r>
      <w:r w:rsidR="007159BF">
        <w:rPr>
          <w:rFonts w:cs="Times New Roman"/>
          <w:lang w:eastAsia="en-US"/>
        </w:rPr>
        <w:t xml:space="preserve">, </w:t>
      </w:r>
      <w:r>
        <w:rPr>
          <w:rFonts w:cs="Times New Roman"/>
          <w:lang w:eastAsia="en-US"/>
        </w:rPr>
        <w:t>akkor a fejlesztés nem támogatható.</w:t>
      </w:r>
      <w:r w:rsidR="005B1341">
        <w:rPr>
          <w:rFonts w:cs="Times New Roman"/>
          <w:lang w:eastAsia="en-US"/>
        </w:rPr>
        <w:t xml:space="preserve"> </w:t>
      </w:r>
      <w:r w:rsidR="004F7D58">
        <w:rPr>
          <w:rFonts w:cs="Times New Roman"/>
          <w:lang w:eastAsia="en-US"/>
        </w:rPr>
        <w:t xml:space="preserve">A </w:t>
      </w:r>
      <w:r w:rsidR="00A90E21">
        <w:rPr>
          <w:rFonts w:cs="Times New Roman"/>
          <w:lang w:eastAsia="en-US"/>
        </w:rPr>
        <w:t xml:space="preserve">Rendelet </w:t>
      </w:r>
      <w:r w:rsidR="004F7D58">
        <w:rPr>
          <w:rFonts w:cs="Times New Roman"/>
          <w:lang w:eastAsia="en-US"/>
        </w:rPr>
        <w:t>2. melléklet</w:t>
      </w:r>
      <w:r w:rsidR="00A90E21">
        <w:rPr>
          <w:rFonts w:cs="Times New Roman"/>
          <w:lang w:eastAsia="en-US"/>
        </w:rPr>
        <w:t>e</w:t>
      </w:r>
      <w:r w:rsidR="004F7D58">
        <w:rPr>
          <w:rFonts w:cs="Times New Roman"/>
          <w:lang w:eastAsia="en-US"/>
        </w:rPr>
        <w:t xml:space="preserve"> szerinti települések külterületén megvalósuló fejlesztések esetében nem kizáró ok a városi rang.</w:t>
      </w:r>
    </w:p>
    <w:p w:rsidR="007159BF" w:rsidRDefault="007159BF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Default="00AF5B01" w:rsidP="00C00A0D">
      <w:pPr>
        <w:pStyle w:val="Listaszerbekezds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" w:line="360" w:lineRule="auto"/>
        <w:jc w:val="center"/>
        <w:rPr>
          <w:rFonts w:cs="Times New Roman"/>
          <w:b/>
          <w:lang w:eastAsia="en-US"/>
        </w:rPr>
      </w:pPr>
      <w:r w:rsidRPr="00E32054">
        <w:rPr>
          <w:rFonts w:cs="Times New Roman"/>
          <w:b/>
          <w:lang w:eastAsia="en-US"/>
        </w:rPr>
        <w:t>Támogatás mértéke</w:t>
      </w:r>
    </w:p>
    <w:p w:rsidR="00AF5B01" w:rsidRPr="00E32054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ind w:firstLine="142"/>
        <w:jc w:val="both"/>
        <w:rPr>
          <w:rFonts w:cs="Times New Roman"/>
          <w:lang w:eastAsia="en-US"/>
        </w:rPr>
      </w:pPr>
    </w:p>
    <w:p w:rsidR="00AF5B01" w:rsidRDefault="00AF5B01" w:rsidP="00BA051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 w:rsidRPr="00E32054">
        <w:rPr>
          <w:rFonts w:cs="Times New Roman"/>
          <w:lang w:eastAsia="en-US"/>
        </w:rPr>
        <w:lastRenderedPageBreak/>
        <w:t>A támogatás mértéke</w:t>
      </w:r>
      <w:r w:rsidR="00BA051E">
        <w:rPr>
          <w:rFonts w:cs="Times New Roman"/>
          <w:lang w:eastAsia="en-US"/>
        </w:rPr>
        <w:t xml:space="preserve"> </w:t>
      </w:r>
      <w:r w:rsidRPr="00E32054">
        <w:rPr>
          <w:rFonts w:cs="Times New Roman"/>
          <w:lang w:eastAsia="en-US"/>
        </w:rPr>
        <w:t xml:space="preserve">az összes elszámolható kiadás </w:t>
      </w:r>
      <w:r w:rsidR="00BA051E">
        <w:rPr>
          <w:rFonts w:cs="Times New Roman"/>
          <w:lang w:eastAsia="en-US"/>
        </w:rPr>
        <w:t xml:space="preserve">100 </w:t>
      </w:r>
      <w:r w:rsidRPr="00E32054">
        <w:rPr>
          <w:rFonts w:cs="Times New Roman"/>
          <w:lang w:eastAsia="en-US"/>
        </w:rPr>
        <w:t>%-</w:t>
      </w:r>
      <w:r w:rsidR="00633292">
        <w:rPr>
          <w:rFonts w:cs="Times New Roman"/>
          <w:lang w:eastAsia="en-US"/>
        </w:rPr>
        <w:t xml:space="preserve"> </w:t>
      </w:r>
      <w:proofErr w:type="gramStart"/>
      <w:r w:rsidRPr="00E32054">
        <w:rPr>
          <w:rFonts w:cs="Times New Roman"/>
          <w:lang w:eastAsia="en-US"/>
        </w:rPr>
        <w:t>a</w:t>
      </w:r>
      <w:r w:rsidR="00BA051E">
        <w:rPr>
          <w:rFonts w:cs="Times New Roman"/>
          <w:lang w:eastAsia="en-US"/>
        </w:rPr>
        <w:t>.</w:t>
      </w:r>
      <w:proofErr w:type="gramEnd"/>
    </w:p>
    <w:p w:rsidR="00BA051E" w:rsidRDefault="00BA051E" w:rsidP="00BA051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C4628E" w:rsidRDefault="00BA051E" w:rsidP="00F61F3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Az 1-2. célterület esetében</w:t>
      </w:r>
      <w:r w:rsidR="00D90FDE">
        <w:rPr>
          <w:rFonts w:cs="Times New Roman"/>
          <w:lang w:eastAsia="en-US"/>
        </w:rPr>
        <w:t xml:space="preserve"> </w:t>
      </w:r>
      <w:r w:rsidR="00F61F3E">
        <w:rPr>
          <w:rFonts w:cs="Times New Roman"/>
          <w:lang w:eastAsia="en-US"/>
        </w:rPr>
        <w:t xml:space="preserve">a </w:t>
      </w:r>
      <w:r w:rsidR="0094752D">
        <w:rPr>
          <w:rFonts w:cs="Times New Roman"/>
          <w:lang w:eastAsia="en-US"/>
        </w:rPr>
        <w:t>Rendelet szerint elszámolható nettó kiadások</w:t>
      </w:r>
      <w:r w:rsidR="00F61F3E">
        <w:rPr>
          <w:rFonts w:cs="Times New Roman"/>
          <w:lang w:eastAsia="en-US"/>
        </w:rPr>
        <w:t xml:space="preserve"> felső határa </w:t>
      </w:r>
      <w:r w:rsidR="00D90FDE">
        <w:rPr>
          <w:rFonts w:cs="Times New Roman"/>
          <w:lang w:eastAsia="en-US"/>
        </w:rPr>
        <w:t>személygépjármű esetén 3,5 millió forint, terepjáró esetén legfeljebb 5 millió</w:t>
      </w:r>
      <w:r w:rsidR="00D7151A">
        <w:rPr>
          <w:rFonts w:cs="Times New Roman"/>
          <w:lang w:eastAsia="en-US"/>
        </w:rPr>
        <w:t xml:space="preserve"> forint</w:t>
      </w:r>
      <w:r w:rsidR="00D90FDE">
        <w:rPr>
          <w:rFonts w:cs="Times New Roman"/>
          <w:lang w:eastAsia="en-US"/>
        </w:rPr>
        <w:t>, mikrobusz esetén legfeljebb 10 millió forint</w:t>
      </w:r>
      <w:r w:rsidR="00732438">
        <w:rPr>
          <w:rFonts w:cs="Times New Roman"/>
          <w:lang w:eastAsia="en-US"/>
        </w:rPr>
        <w:t>.</w:t>
      </w:r>
      <w:r w:rsidR="00F61F3E">
        <w:rPr>
          <w:rFonts w:cs="Times New Roman"/>
          <w:lang w:eastAsia="en-US"/>
        </w:rPr>
        <w:t xml:space="preserve"> </w:t>
      </w:r>
    </w:p>
    <w:p w:rsidR="00732438" w:rsidRDefault="00732438" w:rsidP="00F61F3E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</w:t>
      </w:r>
      <w:r w:rsidR="00F61F3E">
        <w:rPr>
          <w:rFonts w:cs="Times New Roman"/>
          <w:lang w:eastAsia="en-US"/>
        </w:rPr>
        <w:t xml:space="preserve"> 3. célterület esetében</w:t>
      </w:r>
      <w:r>
        <w:rPr>
          <w:rFonts w:cs="Times New Roman"/>
          <w:lang w:eastAsia="en-US"/>
        </w:rPr>
        <w:t>, amennyiben az ügyfél kizárólag a három kötelező szolgáltatást látja el, abban az esetben</w:t>
      </w:r>
      <w:r w:rsidR="00F61F3E">
        <w:rPr>
          <w:rFonts w:cs="Times New Roman"/>
          <w:lang w:eastAsia="en-US"/>
        </w:rPr>
        <w:t xml:space="preserve"> legfeljebb 25 millió forint</w:t>
      </w:r>
      <w:r>
        <w:rPr>
          <w:rFonts w:cs="Times New Roman"/>
          <w:lang w:eastAsia="en-US"/>
        </w:rPr>
        <w:t xml:space="preserve">, amennyiben pedig azok mellett könyvtári szolgáltatást </w:t>
      </w:r>
      <w:r w:rsidR="00633292">
        <w:rPr>
          <w:rFonts w:cs="Times New Roman"/>
          <w:lang w:eastAsia="en-US"/>
        </w:rPr>
        <w:t xml:space="preserve">is </w:t>
      </w:r>
      <w:r>
        <w:rPr>
          <w:rFonts w:cs="Times New Roman"/>
          <w:lang w:eastAsia="en-US"/>
        </w:rPr>
        <w:t>ellát, akkor legfeljebb 30 millió forint</w:t>
      </w:r>
      <w:r w:rsidR="0094752D">
        <w:rPr>
          <w:rFonts w:cs="Times New Roman"/>
          <w:lang w:eastAsia="en-US"/>
        </w:rPr>
        <w:t>, míg a</w:t>
      </w:r>
      <w:r>
        <w:rPr>
          <w:rFonts w:cs="Times New Roman"/>
          <w:lang w:eastAsia="en-US"/>
        </w:rPr>
        <w:t xml:space="preserve"> 4. célterület keretében </w:t>
      </w:r>
      <w:r w:rsidR="0094752D">
        <w:rPr>
          <w:rFonts w:cs="Times New Roman"/>
          <w:lang w:eastAsia="en-US"/>
        </w:rPr>
        <w:t>maximum</w:t>
      </w:r>
      <w:r>
        <w:rPr>
          <w:rFonts w:cs="Times New Roman"/>
          <w:lang w:eastAsia="en-US"/>
        </w:rPr>
        <w:t xml:space="preserve"> 25 millió forint</w:t>
      </w:r>
      <w:r w:rsidR="0094752D" w:rsidRPr="0094752D">
        <w:rPr>
          <w:rFonts w:cs="Times New Roman"/>
          <w:lang w:eastAsia="en-US"/>
        </w:rPr>
        <w:t xml:space="preserve"> </w:t>
      </w:r>
      <w:r w:rsidR="0094752D">
        <w:rPr>
          <w:rFonts w:cs="Times New Roman"/>
          <w:lang w:eastAsia="en-US"/>
        </w:rPr>
        <w:t>lehet az elszámolható nettó kiadások felső határa</w:t>
      </w:r>
      <w:r>
        <w:rPr>
          <w:rFonts w:cs="Times New Roman"/>
          <w:lang w:eastAsia="en-US"/>
        </w:rPr>
        <w:t>.</w:t>
      </w:r>
    </w:p>
    <w:p w:rsidR="00AF5B01" w:rsidRPr="00A60194" w:rsidRDefault="00AF5B01" w:rsidP="00A60194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 w:rsidRPr="00A60194">
        <w:rPr>
          <w:rFonts w:cs="Times New Roman"/>
          <w:lang w:eastAsia="en-US"/>
        </w:rPr>
        <w:t>Az Európai Mezőgazdasági Vidékfejlesztési Alapból az egyes beruházási jogcímek esetén nyújtandó támogatási előlegfizetésről szóló 118/2012. (XI. 22.) VM rendelet alapján támogatási előleg egy támogatási kérelem vonatkozásában egyszeri alkalommal igénybe vehető.</w:t>
      </w:r>
    </w:p>
    <w:p w:rsidR="00AF5B01" w:rsidRPr="00A60194" w:rsidRDefault="00AF5B01" w:rsidP="0077151C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 w:rsidRPr="00A60194">
        <w:rPr>
          <w:rFonts w:cs="Times New Roman"/>
          <w:lang w:eastAsia="en-US"/>
        </w:rPr>
        <w:t>Az ügyfél által igényelt támogatási előleg mértéke a támogatási határozattal jóváhagyott támogatási összeg legfeljebb 30%-a lehet.</w:t>
      </w:r>
    </w:p>
    <w:p w:rsidR="00AF5B01" w:rsidRPr="0077151C" w:rsidRDefault="00AF5B01" w:rsidP="0077151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 w:rsidRPr="0077151C">
        <w:rPr>
          <w:rFonts w:cs="Times New Roman"/>
          <w:lang w:eastAsia="en-US"/>
        </w:rPr>
        <w:t>A támogatási elől</w:t>
      </w:r>
      <w:r w:rsidR="00633292">
        <w:rPr>
          <w:rFonts w:cs="Times New Roman"/>
          <w:lang w:eastAsia="en-US"/>
        </w:rPr>
        <w:t xml:space="preserve">eg kifizetése iránti kérelmet </w:t>
      </w:r>
      <w:r w:rsidR="009F32C1">
        <w:rPr>
          <w:rFonts w:cs="Times New Roman"/>
          <w:lang w:eastAsia="en-US"/>
        </w:rPr>
        <w:t>a</w:t>
      </w:r>
      <w:r w:rsidR="00633292">
        <w:rPr>
          <w:rFonts w:cs="Times New Roman"/>
          <w:lang w:eastAsia="en-US"/>
        </w:rPr>
        <w:t>z</w:t>
      </w:r>
      <w:r w:rsidR="009F32C1">
        <w:rPr>
          <w:rFonts w:cs="Times New Roman"/>
          <w:lang w:eastAsia="en-US"/>
        </w:rPr>
        <w:t xml:space="preserve"> </w:t>
      </w:r>
      <w:r w:rsidRPr="0077151C">
        <w:rPr>
          <w:rFonts w:cs="Times New Roman"/>
          <w:lang w:eastAsia="en-US"/>
        </w:rPr>
        <w:t xml:space="preserve">MVH által rendszeresített és az MVH honlapján közzétett formanyomtatványon lehet benyújtani az első kifizetési kérelem benyújtását megelőzően az </w:t>
      </w:r>
      <w:proofErr w:type="spellStart"/>
      <w:r w:rsidRPr="0077151C">
        <w:rPr>
          <w:rFonts w:cs="Times New Roman"/>
          <w:lang w:eastAsia="en-US"/>
        </w:rPr>
        <w:t>MVH-hoz</w:t>
      </w:r>
      <w:proofErr w:type="spellEnd"/>
      <w:r w:rsidRPr="0077151C">
        <w:rPr>
          <w:rFonts w:cs="Times New Roman"/>
          <w:lang w:eastAsia="en-US"/>
        </w:rPr>
        <w:t>.</w:t>
      </w:r>
    </w:p>
    <w:p w:rsidR="00AF5B01" w:rsidRDefault="00AF5B01" w:rsidP="00A60194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 w:rsidRPr="00A60194">
        <w:rPr>
          <w:rFonts w:cs="Times New Roman"/>
          <w:lang w:eastAsia="en-US"/>
        </w:rPr>
        <w:t>Az ügyfél legkésőbb az utolsó kifizetési kérelem benyújtásával egyidejűleg köteles a támogatási előleggel elszámolni. Az előleg elszámoltnak minősül, ha a kifizetési kérelem alapján az MVH által jóváhagyott támogatási összeg az elszámolni kívánt előleg összegét fedezi.</w:t>
      </w:r>
    </w:p>
    <w:p w:rsidR="00AF5B01" w:rsidRDefault="00AF5B01" w:rsidP="00A60194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Default="00AF5B01" w:rsidP="00A26F7A">
      <w:pPr>
        <w:pStyle w:val="Listaszerbekezds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" w:line="360" w:lineRule="auto"/>
        <w:jc w:val="center"/>
        <w:rPr>
          <w:rFonts w:cs="Times New Roman"/>
          <w:b/>
          <w:lang w:eastAsia="en-US"/>
        </w:rPr>
      </w:pPr>
      <w:r w:rsidRPr="00A26F7A">
        <w:rPr>
          <w:rFonts w:cs="Times New Roman"/>
          <w:b/>
          <w:lang w:eastAsia="en-US"/>
        </w:rPr>
        <w:t>Támogatható tevékenységek</w:t>
      </w:r>
    </w:p>
    <w:p w:rsidR="00AF5B01" w:rsidRDefault="00AF5B01" w:rsidP="00A26F7A">
      <w:pPr>
        <w:pStyle w:val="Listaszerbekezds"/>
        <w:suppressAutoHyphens w:val="0"/>
        <w:autoSpaceDE w:val="0"/>
        <w:autoSpaceDN w:val="0"/>
        <w:adjustRightInd w:val="0"/>
        <w:spacing w:after="20" w:line="360" w:lineRule="auto"/>
        <w:ind w:left="1080"/>
        <w:rPr>
          <w:rFonts w:cs="Times New Roman"/>
          <w:b/>
          <w:lang w:eastAsia="en-US"/>
        </w:rPr>
      </w:pPr>
    </w:p>
    <w:p w:rsidR="00F4529D" w:rsidRDefault="00F4529D" w:rsidP="00A26F7A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Az első két célterület keretében új gépjárműbeszerzés valósítható </w:t>
      </w:r>
      <w:r w:rsidR="00A73495">
        <w:rPr>
          <w:rFonts w:cs="Times New Roman"/>
          <w:lang w:eastAsia="en-US"/>
        </w:rPr>
        <w:t xml:space="preserve">meg </w:t>
      </w:r>
      <w:r>
        <w:rPr>
          <w:rFonts w:cs="Times New Roman"/>
          <w:lang w:eastAsia="en-US"/>
        </w:rPr>
        <w:t xml:space="preserve">a Rendelet </w:t>
      </w:r>
      <w:r w:rsidR="007D1F2A">
        <w:rPr>
          <w:rFonts w:cs="Times New Roman"/>
          <w:lang w:eastAsia="en-US"/>
        </w:rPr>
        <w:t>3</w:t>
      </w:r>
      <w:r w:rsidR="00DD6BFD">
        <w:rPr>
          <w:rFonts w:cs="Times New Roman"/>
          <w:lang w:eastAsia="en-US"/>
        </w:rPr>
        <w:t xml:space="preserve">. </w:t>
      </w:r>
      <w:r>
        <w:rPr>
          <w:rFonts w:cs="Times New Roman"/>
          <w:lang w:eastAsia="en-US"/>
        </w:rPr>
        <w:t xml:space="preserve">mellékletében szereplő műszaki elvárásokkal és </w:t>
      </w:r>
      <w:proofErr w:type="spellStart"/>
      <w:r>
        <w:rPr>
          <w:rFonts w:cs="Times New Roman"/>
          <w:lang w:eastAsia="en-US"/>
        </w:rPr>
        <w:t>felszereltségi</w:t>
      </w:r>
      <w:proofErr w:type="spellEnd"/>
      <w:r>
        <w:rPr>
          <w:rFonts w:cs="Times New Roman"/>
          <w:lang w:eastAsia="en-US"/>
        </w:rPr>
        <w:t xml:space="preserve"> elemekkel.</w:t>
      </w:r>
      <w:r w:rsidR="006D3CE2">
        <w:rPr>
          <w:rFonts w:cs="Times New Roman"/>
          <w:lang w:eastAsia="en-US"/>
        </w:rPr>
        <w:t xml:space="preserve"> A referenciaárak annak alapján tartalmazzák a forgalomba helyezés költségeit és a regisztrációs adót is.</w:t>
      </w:r>
    </w:p>
    <w:p w:rsidR="00A93B0B" w:rsidRDefault="00A93B0B" w:rsidP="00A26F7A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BA0175" w:rsidRDefault="002134F7" w:rsidP="00BA0175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 1-2. célterület esetében a gépjármű katalógusban szereplő referenciaár nem tartalmazza az arculati elemek elhelyezésének (matricázás) költségeit</w:t>
      </w:r>
      <w:r w:rsidR="0027246D">
        <w:rPr>
          <w:rFonts w:cs="Times New Roman"/>
          <w:lang w:eastAsia="en-US"/>
        </w:rPr>
        <w:t>, azonban azok is elszámolhatóak</w:t>
      </w:r>
      <w:r w:rsidR="0094752D">
        <w:rPr>
          <w:rFonts w:cs="Times New Roman"/>
          <w:lang w:eastAsia="en-US"/>
        </w:rPr>
        <w:t xml:space="preserve"> két árajánlat becsatolásával</w:t>
      </w:r>
      <w:r>
        <w:rPr>
          <w:rFonts w:cs="Times New Roman"/>
          <w:lang w:eastAsia="en-US"/>
        </w:rPr>
        <w:t>.</w:t>
      </w:r>
      <w:r w:rsidR="004179D3">
        <w:rPr>
          <w:rFonts w:cs="Times New Roman"/>
          <w:lang w:eastAsia="en-US"/>
        </w:rPr>
        <w:t xml:space="preserve"> </w:t>
      </w:r>
      <w:r w:rsidR="00BA0175">
        <w:rPr>
          <w:rFonts w:cs="Times New Roman"/>
          <w:lang w:eastAsia="en-US"/>
        </w:rPr>
        <w:t xml:space="preserve">A kistérségi közlekedési szolgáltatások fejlesztése keretében beszerzett eszközök vonatkozásában a </w:t>
      </w:r>
      <w:r w:rsidR="00BA0175" w:rsidRPr="00BA0175">
        <w:rPr>
          <w:rFonts w:cs="Times New Roman"/>
          <w:u w:val="single"/>
          <w:lang w:eastAsia="en-US"/>
        </w:rPr>
        <w:t>kötelező arculati elemek</w:t>
      </w:r>
      <w:r w:rsidR="00BA0175">
        <w:rPr>
          <w:rFonts w:cs="Times New Roman"/>
          <w:u w:val="single"/>
          <w:lang w:eastAsia="en-US"/>
        </w:rPr>
        <w:t>ről</w:t>
      </w:r>
      <w:r w:rsidR="00BA0175" w:rsidRPr="00BA0175">
        <w:rPr>
          <w:rFonts w:cs="Times New Roman"/>
          <w:u w:val="single"/>
          <w:lang w:eastAsia="en-US"/>
        </w:rPr>
        <w:t xml:space="preserve"> és azok alkalmazásának </w:t>
      </w:r>
      <w:r w:rsidR="00BA0175" w:rsidRPr="00BA0175">
        <w:rPr>
          <w:rFonts w:cs="Times New Roman"/>
          <w:u w:val="single"/>
          <w:lang w:eastAsia="en-US"/>
        </w:rPr>
        <w:lastRenderedPageBreak/>
        <w:t>módjá</w:t>
      </w:r>
      <w:r w:rsidR="00BA0175">
        <w:rPr>
          <w:rFonts w:cs="Times New Roman"/>
          <w:u w:val="single"/>
          <w:lang w:eastAsia="en-US"/>
        </w:rPr>
        <w:t xml:space="preserve">ról szóló Arculati útmutatót </w:t>
      </w:r>
      <w:r w:rsidR="00BA0175">
        <w:rPr>
          <w:rFonts w:cs="Times New Roman"/>
          <w:lang w:eastAsia="en-US"/>
        </w:rPr>
        <w:t xml:space="preserve">a közlemény </w:t>
      </w:r>
      <w:r w:rsidR="00BA0175" w:rsidRPr="00BA0175">
        <w:rPr>
          <w:rFonts w:cs="Times New Roman"/>
          <w:u w:val="single"/>
          <w:lang w:eastAsia="en-US"/>
        </w:rPr>
        <w:t>2. mellékletében</w:t>
      </w:r>
      <w:r w:rsidR="00BA0175">
        <w:rPr>
          <w:rFonts w:cs="Times New Roman"/>
          <w:lang w:eastAsia="en-US"/>
        </w:rPr>
        <w:t xml:space="preserve"> teszi közzé</w:t>
      </w:r>
      <w:r w:rsidR="00BA0175" w:rsidRPr="00BA0175">
        <w:rPr>
          <w:rFonts w:cs="Times New Roman"/>
          <w:lang w:eastAsia="en-US"/>
        </w:rPr>
        <w:t xml:space="preserve"> </w:t>
      </w:r>
      <w:r w:rsidR="00BA0175">
        <w:rPr>
          <w:rFonts w:cs="Times New Roman"/>
          <w:lang w:eastAsia="en-US"/>
        </w:rPr>
        <w:t>az Irányító Hatóság.</w:t>
      </w:r>
    </w:p>
    <w:p w:rsidR="00EB28AB" w:rsidRDefault="00EB28AB" w:rsidP="00A26F7A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EB30C8" w:rsidRDefault="005B08CD" w:rsidP="00A26F7A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</w:t>
      </w:r>
      <w:r w:rsidR="00477746">
        <w:rPr>
          <w:rFonts w:cs="Times New Roman"/>
          <w:lang w:eastAsia="en-US"/>
        </w:rPr>
        <w:t>z ügyfél</w:t>
      </w:r>
      <w:r w:rsidR="00DD6BFD">
        <w:rPr>
          <w:rFonts w:cs="Times New Roman"/>
          <w:lang w:eastAsia="en-US"/>
        </w:rPr>
        <w:t xml:space="preserve"> a</w:t>
      </w:r>
      <w:r>
        <w:rPr>
          <w:rFonts w:cs="Times New Roman"/>
          <w:lang w:eastAsia="en-US"/>
        </w:rPr>
        <w:t xml:space="preserve"> harmadik és a negyedik célterület esetében </w:t>
      </w:r>
      <w:r w:rsidR="00DD6BFD">
        <w:rPr>
          <w:rFonts w:cs="Times New Roman"/>
          <w:lang w:eastAsia="en-US"/>
        </w:rPr>
        <w:t>épület, építmény felújítását, korszerűsítését, bővítését, a megvalósítási hely</w:t>
      </w:r>
      <w:r w:rsidR="00CF39E0">
        <w:rPr>
          <w:rFonts w:cs="Times New Roman"/>
          <w:lang w:eastAsia="en-US"/>
        </w:rPr>
        <w:t>szín</w:t>
      </w:r>
      <w:r w:rsidR="00DD6BFD">
        <w:rPr>
          <w:rFonts w:cs="Times New Roman"/>
          <w:lang w:eastAsia="en-US"/>
        </w:rPr>
        <w:t>hez kapcsolódó kisléptékű infrastruktúra-fejlesztéseket, valamint eszközbeszerzést valósíthat meg</w:t>
      </w:r>
      <w:r w:rsidR="00332203">
        <w:rPr>
          <w:rFonts w:cs="Times New Roman"/>
          <w:lang w:eastAsia="en-US"/>
        </w:rPr>
        <w:t xml:space="preserve">, valamint elszámolhatnak </w:t>
      </w:r>
      <w:r w:rsidR="006D3CE2">
        <w:rPr>
          <w:rFonts w:cs="Times New Roman"/>
          <w:lang w:eastAsia="en-US"/>
        </w:rPr>
        <w:t xml:space="preserve">Vhr. szerinti </w:t>
      </w:r>
      <w:r w:rsidR="00332203">
        <w:rPr>
          <w:rFonts w:cs="Times New Roman"/>
          <w:lang w:eastAsia="en-US"/>
        </w:rPr>
        <w:t>egyéb kiadásokat is.</w:t>
      </w:r>
      <w:r w:rsidR="00792080">
        <w:rPr>
          <w:rFonts w:cs="Times New Roman"/>
          <w:lang w:eastAsia="en-US"/>
        </w:rPr>
        <w:t xml:space="preserve"> A 3-4. célterület esetében alkalmazandó Arculati kézikönyvről az Irányító Hatóság 97/2012. (VIII.15.) közleménye rendelkezik. </w:t>
      </w:r>
    </w:p>
    <w:p w:rsidR="00332203" w:rsidRDefault="00332203" w:rsidP="00A26F7A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Pr="00332203" w:rsidRDefault="00EB30C8" w:rsidP="00332203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 csatolandó dokumentumok körét a Rendelet </w:t>
      </w:r>
      <w:r w:rsidR="0094752D">
        <w:rPr>
          <w:rFonts w:cs="Times New Roman"/>
          <w:lang w:eastAsia="en-US"/>
        </w:rPr>
        <w:t>10-</w:t>
      </w:r>
      <w:r>
        <w:rPr>
          <w:rFonts w:cs="Times New Roman"/>
          <w:lang w:eastAsia="en-US"/>
        </w:rPr>
        <w:t>11. §-</w:t>
      </w:r>
      <w:r w:rsidR="00477746">
        <w:rPr>
          <w:rFonts w:cs="Times New Roman"/>
          <w:lang w:eastAsia="en-US"/>
        </w:rPr>
        <w:t xml:space="preserve"> </w:t>
      </w:r>
      <w:proofErr w:type="gramStart"/>
      <w:r>
        <w:rPr>
          <w:rFonts w:cs="Times New Roman"/>
          <w:lang w:eastAsia="en-US"/>
        </w:rPr>
        <w:t>a</w:t>
      </w:r>
      <w:proofErr w:type="gramEnd"/>
      <w:r w:rsidR="004B6DB4">
        <w:rPr>
          <w:rFonts w:cs="Times New Roman"/>
          <w:lang w:eastAsia="en-US"/>
        </w:rPr>
        <w:t>, az elszámolható kiadások körét pedig a 6. §</w:t>
      </w:r>
      <w:r>
        <w:rPr>
          <w:rFonts w:cs="Times New Roman"/>
          <w:lang w:eastAsia="en-US"/>
        </w:rPr>
        <w:t xml:space="preserve"> tartalmazza. </w:t>
      </w:r>
    </w:p>
    <w:p w:rsidR="00BA0175" w:rsidRDefault="00BA0175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AF5B01" w:rsidRDefault="00AF5B01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Az elszámolható kiadások</w:t>
      </w:r>
      <w:r w:rsidR="003C3A20">
        <w:rPr>
          <w:rFonts w:cs="Times New Roman"/>
          <w:lang w:eastAsia="en-US"/>
        </w:rPr>
        <w:t>at, valamint az elszámolások</w:t>
      </w:r>
      <w:r>
        <w:rPr>
          <w:rFonts w:cs="Times New Roman"/>
          <w:lang w:eastAsia="en-US"/>
        </w:rPr>
        <w:t xml:space="preserve"> részletes feltételeit </w:t>
      </w:r>
      <w:r w:rsidR="003C3A20">
        <w:rPr>
          <w:rFonts w:cs="Times New Roman"/>
          <w:lang w:eastAsia="en-US"/>
        </w:rPr>
        <w:t xml:space="preserve">a Rendelet és </w:t>
      </w:r>
      <w:r>
        <w:rPr>
          <w:rFonts w:cs="Times New Roman"/>
          <w:lang w:eastAsia="en-US"/>
        </w:rPr>
        <w:t>a Vhr. szabályozza.</w:t>
      </w:r>
    </w:p>
    <w:p w:rsidR="00AF5B01" w:rsidRPr="00DD13C9" w:rsidRDefault="00AF5B01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lang w:eastAsia="en-US"/>
        </w:rPr>
      </w:pPr>
    </w:p>
    <w:p w:rsidR="00AF5B01" w:rsidRPr="00DD13C9" w:rsidRDefault="00A93B0B" w:rsidP="00C00A0D">
      <w:pPr>
        <w:pStyle w:val="Listaszerbekezds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Kötelezettségek</w:t>
      </w:r>
    </w:p>
    <w:p w:rsidR="00AF5B01" w:rsidRDefault="00AF5B01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4C40E0" w:rsidRDefault="00275C14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Az ügyfél</w:t>
      </w:r>
      <w:r w:rsidR="00EE0341">
        <w:rPr>
          <w:rFonts w:cs="Times New Roman"/>
          <w:lang w:eastAsia="en-US"/>
        </w:rPr>
        <w:t xml:space="preserve"> számára </w:t>
      </w:r>
      <w:r w:rsidR="00785E69">
        <w:rPr>
          <w:rFonts w:cs="Times New Roman"/>
          <w:lang w:eastAsia="en-US"/>
        </w:rPr>
        <w:t>az üzemeltetési kötelezettség időszakára vonatkozó előírásokat</w:t>
      </w:r>
      <w:r w:rsidR="00EE0341">
        <w:rPr>
          <w:rFonts w:cs="Times New Roman"/>
          <w:lang w:eastAsia="en-US"/>
        </w:rPr>
        <w:t xml:space="preserve"> a Rendelet 7. §</w:t>
      </w:r>
      <w:proofErr w:type="spellStart"/>
      <w:r w:rsidR="00EE0341">
        <w:rPr>
          <w:rFonts w:cs="Times New Roman"/>
          <w:lang w:eastAsia="en-US"/>
        </w:rPr>
        <w:t>-a</w:t>
      </w:r>
      <w:proofErr w:type="spellEnd"/>
      <w:r w:rsidR="00EE0341">
        <w:rPr>
          <w:rFonts w:cs="Times New Roman"/>
          <w:lang w:eastAsia="en-US"/>
        </w:rPr>
        <w:t xml:space="preserve"> tartalmazza.</w:t>
      </w:r>
    </w:p>
    <w:p w:rsidR="001D4A2F" w:rsidRDefault="001D4A2F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275C14" w:rsidRDefault="004C40E0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Így az ügyfél</w:t>
      </w:r>
      <w:r w:rsidR="00275C14">
        <w:rPr>
          <w:rFonts w:cs="Times New Roman"/>
          <w:lang w:eastAsia="en-US"/>
        </w:rPr>
        <w:t xml:space="preserve">nek </w:t>
      </w:r>
      <w:r w:rsidR="00E71F60" w:rsidRPr="00E71F60">
        <w:rPr>
          <w:rFonts w:cs="Times New Roman"/>
          <w:lang w:eastAsia="en-US"/>
        </w:rPr>
        <w:t xml:space="preserve">az 1-2. célterület keretében </w:t>
      </w:r>
      <w:r w:rsidR="00275C14">
        <w:rPr>
          <w:rFonts w:cs="Times New Roman"/>
          <w:lang w:eastAsia="en-US"/>
        </w:rPr>
        <w:t>az üzemeltetési kötelezettség időszaka alatt a támogatási kérelemhez benyújtott szakmai programot szükséges végrehajtania ingyenesen, valamint CASCO biztosítással kell rendelkeznie.</w:t>
      </w:r>
    </w:p>
    <w:p w:rsidR="00275C14" w:rsidRDefault="00275C14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E71F60" w:rsidRDefault="00EE0341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 3. célterület esetében</w:t>
      </w:r>
      <w:r w:rsidR="00E71F60">
        <w:rPr>
          <w:rFonts w:cs="Times New Roman"/>
          <w:lang w:eastAsia="en-US"/>
        </w:rPr>
        <w:t xml:space="preserve"> a Rendelet rögzíti a kötelező feladatokat, amelyek mellett van arra lehetőség, hogy a települési könyvtári szolgáltatást (nyilvános könyvtár, könyvtári szolgáltató hely, fiókkönyvtár külterületen) is ugyanazon épületben lássák el. </w:t>
      </w:r>
    </w:p>
    <w:p w:rsidR="00E71F60" w:rsidRDefault="00E71F60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AF5B01" w:rsidRDefault="00F8083C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proofErr w:type="gramStart"/>
      <w:r>
        <w:rPr>
          <w:rFonts w:cs="Times New Roman"/>
          <w:lang w:eastAsia="en-US"/>
        </w:rPr>
        <w:t>Azon ügyfél, aki/amely</w:t>
      </w:r>
      <w:r w:rsidR="00AF5B01" w:rsidRPr="004C45F9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>a</w:t>
      </w:r>
      <w:r w:rsidR="004179D3">
        <w:rPr>
          <w:rFonts w:cs="Times New Roman"/>
          <w:lang w:eastAsia="en-US"/>
        </w:rPr>
        <w:t xml:space="preserve"> Darányi Ignác T</w:t>
      </w:r>
      <w:r>
        <w:rPr>
          <w:rFonts w:cs="Times New Roman"/>
          <w:lang w:eastAsia="en-US"/>
        </w:rPr>
        <w:t xml:space="preserve">erv keretében működő Új Magyarország Vidékfejlesztési Program (a továbbiakban: DIT ÚMVP) </w:t>
      </w:r>
      <w:r w:rsidR="003E27E2">
        <w:rPr>
          <w:rFonts w:cs="Times New Roman"/>
          <w:lang w:eastAsia="en-US"/>
        </w:rPr>
        <w:t xml:space="preserve">falumegújítás – és fejlesztés, </w:t>
      </w:r>
      <w:r>
        <w:rPr>
          <w:rFonts w:cs="Times New Roman"/>
          <w:lang w:eastAsia="en-US"/>
        </w:rPr>
        <w:t xml:space="preserve">a DIT ÚMVP </w:t>
      </w:r>
      <w:r w:rsidR="003E27E2">
        <w:rPr>
          <w:rFonts w:cs="Times New Roman"/>
          <w:lang w:eastAsia="en-US"/>
        </w:rPr>
        <w:t>vidéki örökség megőrzése</w:t>
      </w:r>
      <w:r>
        <w:rPr>
          <w:rFonts w:cs="Times New Roman"/>
          <w:lang w:eastAsia="en-US"/>
        </w:rPr>
        <w:t xml:space="preserve"> vagy a Nemzeti Diverzifikációs Program két jogcíme (vidéki települések fejlesztése, vidéki örökség védelme) kapcsán</w:t>
      </w:r>
      <w:r w:rsidR="00AF5B01" w:rsidRPr="004C45F9">
        <w:rPr>
          <w:rFonts w:cs="Times New Roman"/>
          <w:lang w:eastAsia="en-US"/>
        </w:rPr>
        <w:t xml:space="preserve"> támogatás</w:t>
      </w:r>
      <w:r w:rsidR="00BA0175">
        <w:rPr>
          <w:rFonts w:cs="Times New Roman"/>
          <w:lang w:eastAsia="en-US"/>
        </w:rPr>
        <w:t>i jogosultságot szerzett</w:t>
      </w:r>
      <w:r w:rsidR="00AF5B01" w:rsidRPr="004C45F9">
        <w:rPr>
          <w:rFonts w:cs="Times New Roman"/>
          <w:lang w:eastAsia="en-US"/>
        </w:rPr>
        <w:t xml:space="preserve">, </w:t>
      </w:r>
      <w:r w:rsidR="00AF5B01">
        <w:rPr>
          <w:rFonts w:cs="Times New Roman"/>
          <w:lang w:eastAsia="en-US"/>
        </w:rPr>
        <w:t>a R</w:t>
      </w:r>
      <w:r w:rsidR="00AF5B01" w:rsidRPr="004C45F9">
        <w:rPr>
          <w:rFonts w:cs="Times New Roman"/>
          <w:lang w:eastAsia="en-US"/>
        </w:rPr>
        <w:t>endelet keretében csak akkor vehet igénybe</w:t>
      </w:r>
      <w:r>
        <w:rPr>
          <w:rFonts w:cs="Times New Roman"/>
          <w:lang w:eastAsia="en-US"/>
        </w:rPr>
        <w:t xml:space="preserve"> </w:t>
      </w:r>
      <w:r w:rsidR="00AF5B01" w:rsidRPr="004C45F9">
        <w:rPr>
          <w:rFonts w:cs="Times New Roman"/>
          <w:lang w:eastAsia="en-US"/>
        </w:rPr>
        <w:t xml:space="preserve">támogatást, amennyiben </w:t>
      </w:r>
      <w:r w:rsidR="0094752D">
        <w:rPr>
          <w:rFonts w:cs="Times New Roman"/>
          <w:lang w:eastAsia="en-US"/>
        </w:rPr>
        <w:t xml:space="preserve">ezen </w:t>
      </w:r>
      <w:r w:rsidR="0094752D">
        <w:rPr>
          <w:rFonts w:cs="Times New Roman"/>
          <w:lang w:eastAsia="en-US"/>
        </w:rPr>
        <w:lastRenderedPageBreak/>
        <w:t>jogcímek szerint</w:t>
      </w:r>
      <w:r w:rsidR="00AF5B01">
        <w:rPr>
          <w:rFonts w:cs="Times New Roman"/>
          <w:lang w:eastAsia="en-US"/>
        </w:rPr>
        <w:t xml:space="preserve"> </w:t>
      </w:r>
      <w:r w:rsidR="00BA0175">
        <w:rPr>
          <w:rFonts w:cs="Times New Roman"/>
          <w:lang w:eastAsia="en-US"/>
        </w:rPr>
        <w:t xml:space="preserve">a </w:t>
      </w:r>
      <w:r w:rsidR="00AF5B01" w:rsidRPr="004C45F9">
        <w:rPr>
          <w:rFonts w:cs="Times New Roman"/>
          <w:lang w:eastAsia="en-US"/>
        </w:rPr>
        <w:t>támogatási határozatához kapcsolt utolsó kifizetési kérelmével elszámolt, az ahhoz kapcsolódó határozata jogerőre e</w:t>
      </w:r>
      <w:r w:rsidR="00AF5B01">
        <w:rPr>
          <w:rFonts w:cs="Times New Roman"/>
          <w:lang w:eastAsia="en-US"/>
        </w:rPr>
        <w:t>melkedett, a beruházást lezárta, valamint ezek</w:t>
      </w:r>
      <w:proofErr w:type="gramEnd"/>
      <w:r w:rsidR="00AF5B01">
        <w:rPr>
          <w:rFonts w:cs="Times New Roman"/>
          <w:lang w:eastAsia="en-US"/>
        </w:rPr>
        <w:t xml:space="preserve"> </w:t>
      </w:r>
      <w:proofErr w:type="gramStart"/>
      <w:r w:rsidR="00AF5B01" w:rsidRPr="004C45F9">
        <w:rPr>
          <w:rFonts w:cs="Times New Roman"/>
          <w:lang w:eastAsia="en-US"/>
        </w:rPr>
        <w:t>vonatkozásában</w:t>
      </w:r>
      <w:proofErr w:type="gramEnd"/>
      <w:r w:rsidR="00AF5B01" w:rsidRPr="004C45F9">
        <w:rPr>
          <w:rFonts w:cs="Times New Roman"/>
          <w:lang w:eastAsia="en-US"/>
        </w:rPr>
        <w:t xml:space="preserve"> </w:t>
      </w:r>
      <w:r w:rsidR="00AF5B01">
        <w:rPr>
          <w:rFonts w:cs="Times New Roman"/>
          <w:lang w:eastAsia="en-US"/>
        </w:rPr>
        <w:t xml:space="preserve">nincs </w:t>
      </w:r>
      <w:r w:rsidR="00AF5B01" w:rsidRPr="004C45F9">
        <w:rPr>
          <w:rFonts w:cs="Times New Roman"/>
          <w:lang w:eastAsia="en-US"/>
        </w:rPr>
        <w:t>folyamatban</w:t>
      </w:r>
      <w:r w:rsidR="00AF5B01">
        <w:rPr>
          <w:rFonts w:cs="Times New Roman"/>
          <w:lang w:eastAsia="en-US"/>
        </w:rPr>
        <w:t xml:space="preserve"> bírósági eljárás</w:t>
      </w:r>
      <w:r w:rsidR="00AF5B01" w:rsidRPr="004C45F9">
        <w:rPr>
          <w:rFonts w:cs="Times New Roman"/>
          <w:lang w:eastAsia="en-US"/>
        </w:rPr>
        <w:t>.</w:t>
      </w: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Default="00FC3459" w:rsidP="00C00A0D">
      <w:pPr>
        <w:pStyle w:val="Listaszerbekezds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 </w:t>
      </w:r>
      <w:r w:rsidR="00AF5B01" w:rsidRPr="004C45F9">
        <w:rPr>
          <w:rFonts w:cs="Times New Roman"/>
          <w:b/>
          <w:lang w:eastAsia="en-US"/>
        </w:rPr>
        <w:t>Támogatási kérelem benyújtása</w:t>
      </w:r>
    </w:p>
    <w:p w:rsidR="00AF5B01" w:rsidRDefault="00AF5B01" w:rsidP="00C00A0D">
      <w:pPr>
        <w:pStyle w:val="Listaszerbekezds"/>
        <w:suppressAutoHyphens w:val="0"/>
        <w:autoSpaceDE w:val="0"/>
        <w:autoSpaceDN w:val="0"/>
        <w:adjustRightInd w:val="0"/>
        <w:spacing w:line="360" w:lineRule="auto"/>
        <w:ind w:left="1080"/>
        <w:rPr>
          <w:rFonts w:cs="Times New Roman"/>
          <w:b/>
          <w:lang w:eastAsia="en-US"/>
        </w:rPr>
      </w:pPr>
    </w:p>
    <w:p w:rsidR="00AF5B01" w:rsidRDefault="00AF5B01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A támogatási kérelmet, majd a kifizetési kérelmet is </w:t>
      </w:r>
      <w:r w:rsidR="000D368E">
        <w:rPr>
          <w:rFonts w:cs="Times New Roman"/>
          <w:b/>
          <w:bCs/>
          <w:i/>
          <w:iCs/>
          <w:lang w:eastAsia="en-US"/>
        </w:rPr>
        <w:t>kizárólag</w:t>
      </w:r>
      <w:r w:rsidR="006B1339" w:rsidRPr="006B1339">
        <w:rPr>
          <w:rFonts w:cs="Times New Roman"/>
          <w:b/>
          <w:bCs/>
          <w:i/>
          <w:iCs/>
          <w:lang w:eastAsia="en-US"/>
        </w:rPr>
        <w:t xml:space="preserve"> elektronikus úton</w:t>
      </w:r>
      <w:r>
        <w:rPr>
          <w:rFonts w:cs="Times New Roman"/>
          <w:lang w:eastAsia="en-US"/>
        </w:rPr>
        <w:t xml:space="preserve"> lehet benyújtani.</w:t>
      </w:r>
    </w:p>
    <w:p w:rsidR="00AF5B01" w:rsidRPr="004C45F9" w:rsidRDefault="00AF5B01" w:rsidP="00C00A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AF5B01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u w:val="single"/>
          <w:lang w:eastAsia="en-US"/>
        </w:rPr>
      </w:pPr>
      <w:r w:rsidRPr="004C45F9">
        <w:rPr>
          <w:rFonts w:cs="Times New Roman"/>
          <w:lang w:eastAsia="en-US"/>
        </w:rPr>
        <w:t xml:space="preserve">A támogatási kérelmet az egyes mezőgazdasági és agrár-vidékfejlesztési támogatások igénybevétele esetén az elektronikus kérelembenyújtás alkalmazásáról szóló 80/2008. (IV. 4.) Korm. rendeletben meghatározottak szerint az elektronikus űrlapkitöltő szolgáltatás segítségével előállított elektronikus űrlapon </w:t>
      </w:r>
      <w:r w:rsidRPr="004C45F9">
        <w:rPr>
          <w:rFonts w:cs="Times New Roman"/>
          <w:u w:val="single"/>
          <w:lang w:eastAsia="en-US"/>
        </w:rPr>
        <w:t xml:space="preserve">2013. </w:t>
      </w:r>
      <w:r w:rsidR="001B0D19">
        <w:rPr>
          <w:rFonts w:cs="Times New Roman"/>
          <w:u w:val="single"/>
          <w:lang w:eastAsia="en-US"/>
        </w:rPr>
        <w:t>november</w:t>
      </w:r>
      <w:r w:rsidRPr="004C45F9">
        <w:rPr>
          <w:rFonts w:cs="Times New Roman"/>
          <w:u w:val="single"/>
          <w:lang w:eastAsia="en-US"/>
        </w:rPr>
        <w:t xml:space="preserve"> </w:t>
      </w:r>
      <w:r w:rsidR="001B692E">
        <w:rPr>
          <w:rFonts w:cs="Times New Roman"/>
          <w:u w:val="single"/>
          <w:lang w:eastAsia="en-US"/>
        </w:rPr>
        <w:t>25</w:t>
      </w:r>
      <w:r w:rsidRPr="004C45F9">
        <w:rPr>
          <w:rFonts w:cs="Times New Roman"/>
          <w:u w:val="single"/>
          <w:lang w:eastAsia="en-US"/>
        </w:rPr>
        <w:t xml:space="preserve">-én 8 órától forráskimerülésig, de legkésőbb 2013. </w:t>
      </w:r>
      <w:r w:rsidR="001B0D19">
        <w:rPr>
          <w:rFonts w:cs="Times New Roman"/>
          <w:u w:val="single"/>
          <w:lang w:eastAsia="en-US"/>
        </w:rPr>
        <w:t>december</w:t>
      </w:r>
      <w:r w:rsidRPr="004C45F9">
        <w:rPr>
          <w:rFonts w:cs="Times New Roman"/>
          <w:u w:val="single"/>
          <w:lang w:eastAsia="en-US"/>
        </w:rPr>
        <w:t xml:space="preserve"> </w:t>
      </w:r>
      <w:r w:rsidR="001B0D19">
        <w:rPr>
          <w:rFonts w:cs="Times New Roman"/>
          <w:u w:val="single"/>
          <w:lang w:eastAsia="en-US"/>
        </w:rPr>
        <w:t>13</w:t>
      </w:r>
      <w:r w:rsidRPr="004C45F9">
        <w:rPr>
          <w:rFonts w:cs="Times New Roman"/>
          <w:u w:val="single"/>
          <w:lang w:eastAsia="en-US"/>
        </w:rPr>
        <w:t>-án 18 óráig lehet benyújtani.</w:t>
      </w:r>
    </w:p>
    <w:p w:rsidR="00AF5B01" w:rsidRPr="004C45F9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u w:val="single"/>
          <w:lang w:eastAsia="en-US"/>
        </w:rPr>
      </w:pPr>
    </w:p>
    <w:p w:rsidR="00AF5B01" w:rsidRDefault="002F0E1B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 forráskimerülés esetén</w:t>
      </w:r>
      <w:r w:rsidR="00AF5B01">
        <w:rPr>
          <w:rFonts w:cs="Times New Roman"/>
          <w:lang w:eastAsia="en-US"/>
        </w:rPr>
        <w:t xml:space="preserve"> - amennyiben az bekövetkezik a támogatási kérelem benyújtási időszak </w:t>
      </w:r>
      <w:r w:rsidR="001B692E">
        <w:rPr>
          <w:rFonts w:cs="Times New Roman"/>
          <w:lang w:eastAsia="en-US"/>
        </w:rPr>
        <w:t>végét megelőzően</w:t>
      </w:r>
      <w:r w:rsidR="00AF5B01">
        <w:rPr>
          <w:rFonts w:cs="Times New Roman"/>
          <w:lang w:eastAsia="en-US"/>
        </w:rPr>
        <w:t xml:space="preserve"> - </w:t>
      </w:r>
      <w:r w:rsidR="00AF5B01" w:rsidRPr="004C45F9">
        <w:rPr>
          <w:rFonts w:cs="Times New Roman"/>
          <w:lang w:eastAsia="en-US"/>
        </w:rPr>
        <w:t xml:space="preserve">az Irányító Hatóság vezetője </w:t>
      </w:r>
      <w:r w:rsidR="001B692E">
        <w:rPr>
          <w:rFonts w:cs="Times New Roman"/>
          <w:lang w:eastAsia="en-US"/>
        </w:rPr>
        <w:t xml:space="preserve">célterületenként külön </w:t>
      </w:r>
      <w:r w:rsidR="00AF5B01" w:rsidRPr="004C45F9">
        <w:rPr>
          <w:rFonts w:cs="Times New Roman"/>
          <w:lang w:eastAsia="en-US"/>
        </w:rPr>
        <w:t xml:space="preserve">IH közleményben rendelkezik a támogatási kérelem benyújtási időszak </w:t>
      </w:r>
      <w:r w:rsidR="004F3DE8">
        <w:rPr>
          <w:rFonts w:cs="Times New Roman"/>
          <w:lang w:eastAsia="en-US"/>
        </w:rPr>
        <w:t>felfüggesztéséről.</w:t>
      </w:r>
    </w:p>
    <w:p w:rsidR="00AF5B01" w:rsidRDefault="00AF5B01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lang w:eastAsia="en-US"/>
        </w:rPr>
      </w:pPr>
    </w:p>
    <w:p w:rsidR="004F3DE8" w:rsidRDefault="004F3DE8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  <w:r w:rsidRPr="004F3DE8">
        <w:rPr>
          <w:rFonts w:cs="Times New Roman"/>
          <w:lang w:eastAsia="en-US"/>
        </w:rPr>
        <w:t xml:space="preserve">Az ügyfél a támogatási kérelem benyújtására szolgáló elektronikus felületre történő első belépést követő ötödik nap végéig szerkesztheti és nyújthatja be támogatási kérelmét. Ha az ügyfél ezen időkorlátot túllépi, a megkezdett támogatási kérelem tovább nem szerkeszthető és nem nyújtható be. Az öt nap leteltét követően új támogatási kérelem szerkeszthető és nyújtható be a belépést követő ötödik nap végéig. Amennyiben a támogatási kérelem benyújtási időszak </w:t>
      </w:r>
      <w:r w:rsidR="00E10318">
        <w:rPr>
          <w:rFonts w:cs="Times New Roman"/>
          <w:lang w:eastAsia="en-US"/>
        </w:rPr>
        <w:t>felfüggesztésre</w:t>
      </w:r>
      <w:r w:rsidRPr="004F3DE8">
        <w:rPr>
          <w:rFonts w:cs="Times New Roman"/>
          <w:lang w:eastAsia="en-US"/>
        </w:rPr>
        <w:t xml:space="preserve"> kerül, akkor a kérelem legkésőbb az IH által kiadott közleményben meghatározott időpontig szerkeszthető és nyújtható be. </w:t>
      </w:r>
      <w:r w:rsidRPr="004F3DE8">
        <w:rPr>
          <w:rFonts w:cs="Times New Roman"/>
          <w:u w:val="single"/>
          <w:lang w:eastAsia="en-US"/>
        </w:rPr>
        <w:t>A támogatási kérelem benyújtását követően hiánypótlásnak és a támogatási kérelem módosításának nincs helye.</w:t>
      </w:r>
      <w:r w:rsidRPr="004F3DE8">
        <w:rPr>
          <w:rFonts w:cs="Times New Roman"/>
          <w:lang w:eastAsia="en-US"/>
        </w:rPr>
        <w:t xml:space="preserve"> Amennyiben az ügyfél bármely, jogszabály alapján támogatási kérelemhez csatolandó dokumentumot a támogatási kérelem benyújtásával egyidejűleg nem vagy hiányosan nyújt be, a támogatási kérelme érdemi vizsgálat nélkül elutasításra kerül.</w:t>
      </w:r>
    </w:p>
    <w:p w:rsidR="004F3DE8" w:rsidRDefault="004F3DE8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B41887" w:rsidRDefault="00B41887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4F3DE8" w:rsidRPr="004F3DE8" w:rsidRDefault="004F3DE8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AF5B01" w:rsidRDefault="00AF5B01" w:rsidP="00C00A0D">
      <w:pPr>
        <w:pStyle w:val="Listaszerbekezds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eastAsia="en-US"/>
        </w:rPr>
      </w:pPr>
      <w:r w:rsidRPr="004C45F9">
        <w:rPr>
          <w:rFonts w:cs="Times New Roman"/>
          <w:b/>
          <w:lang w:eastAsia="en-US"/>
        </w:rPr>
        <w:lastRenderedPageBreak/>
        <w:t>Támogatási kérelem elbírálása</w:t>
      </w:r>
    </w:p>
    <w:p w:rsidR="00AF5B01" w:rsidRDefault="00AF5B01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eastAsia="en-US"/>
        </w:rPr>
      </w:pPr>
    </w:p>
    <w:p w:rsidR="00AF5B01" w:rsidRPr="004C45F9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 w:rsidRPr="004C45F9">
        <w:rPr>
          <w:rFonts w:cs="Times New Roman"/>
          <w:lang w:eastAsia="en-US"/>
        </w:rPr>
        <w:t>A támogatá</w:t>
      </w:r>
      <w:r>
        <w:rPr>
          <w:rFonts w:cs="Times New Roman"/>
          <w:lang w:eastAsia="en-US"/>
        </w:rPr>
        <w:t>si kérelmet az MVH bírálja el</w:t>
      </w:r>
      <w:r w:rsidR="00A93B0B">
        <w:rPr>
          <w:rFonts w:cs="Times New Roman"/>
          <w:lang w:eastAsia="en-US"/>
        </w:rPr>
        <w:t>, és a támogatási döntést</w:t>
      </w:r>
      <w:r>
        <w:rPr>
          <w:rFonts w:cs="Times New Roman"/>
          <w:lang w:eastAsia="en-US"/>
        </w:rPr>
        <w:t xml:space="preserve"> </w:t>
      </w:r>
      <w:r w:rsidR="00A93B0B">
        <w:rPr>
          <w:rFonts w:cs="Times New Roman"/>
          <w:lang w:eastAsia="en-US"/>
        </w:rPr>
        <w:t xml:space="preserve">– célterületenként külön- </w:t>
      </w:r>
      <w:r w:rsidRPr="004C45F9">
        <w:rPr>
          <w:rFonts w:cs="Times New Roman"/>
          <w:lang w:eastAsia="en-US"/>
        </w:rPr>
        <w:t>benyújtási sorrend alapján</w:t>
      </w:r>
      <w:r w:rsidR="00A93B0B">
        <w:rPr>
          <w:rFonts w:cs="Times New Roman"/>
          <w:lang w:eastAsia="en-US"/>
        </w:rPr>
        <w:t xml:space="preserve"> hozza meg</w:t>
      </w:r>
      <w:r w:rsidRPr="004C45F9">
        <w:rPr>
          <w:rFonts w:cs="Times New Roman"/>
          <w:lang w:eastAsia="en-US"/>
        </w:rPr>
        <w:t>.</w:t>
      </w:r>
    </w:p>
    <w:p w:rsidR="00AF5B01" w:rsidRPr="004C45F9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</w:p>
    <w:p w:rsidR="00AF5B01" w:rsidRPr="004C45F9" w:rsidRDefault="000D368E" w:rsidP="00C00A0D">
      <w:pPr>
        <w:suppressAutoHyphens w:val="0"/>
        <w:autoSpaceDE w:val="0"/>
        <w:autoSpaceDN w:val="0"/>
        <w:adjustRightInd w:val="0"/>
        <w:spacing w:after="20" w:line="360" w:lineRule="auto"/>
        <w:jc w:val="both"/>
        <w:rPr>
          <w:rFonts w:cs="Times New Roman"/>
          <w:lang w:eastAsia="en-US"/>
        </w:rPr>
      </w:pPr>
      <w:r>
        <w:rPr>
          <w:rFonts w:cs="Times New Roman"/>
          <w:u w:val="single"/>
          <w:lang w:eastAsia="en-US"/>
        </w:rPr>
        <w:t>Egyéb eseteken kívül e</w:t>
      </w:r>
      <w:r w:rsidR="00AF5B01" w:rsidRPr="004C45F9">
        <w:rPr>
          <w:rFonts w:cs="Times New Roman"/>
          <w:u w:val="single"/>
          <w:lang w:eastAsia="en-US"/>
        </w:rPr>
        <w:t>l kell utasítani</w:t>
      </w:r>
      <w:r w:rsidR="00AF5B01" w:rsidRPr="004C45F9">
        <w:rPr>
          <w:rFonts w:cs="Times New Roman"/>
          <w:lang w:eastAsia="en-US"/>
        </w:rPr>
        <w:t xml:space="preserve"> a támogatási kérelmet, ha</w:t>
      </w:r>
    </w:p>
    <w:p w:rsidR="00AF5B01" w:rsidRPr="004C45F9" w:rsidRDefault="00AF5B01" w:rsidP="00C00A0D">
      <w:pPr>
        <w:suppressAutoHyphens w:val="0"/>
        <w:autoSpaceDE w:val="0"/>
        <w:autoSpaceDN w:val="0"/>
        <w:adjustRightInd w:val="0"/>
        <w:spacing w:after="20" w:line="360" w:lineRule="auto"/>
        <w:ind w:firstLine="142"/>
        <w:jc w:val="both"/>
        <w:rPr>
          <w:rFonts w:cs="Times New Roman"/>
          <w:lang w:eastAsia="en-US"/>
        </w:rPr>
      </w:pPr>
      <w:r w:rsidRPr="004C45F9">
        <w:rPr>
          <w:rFonts w:cs="Times New Roman"/>
          <w:lang w:eastAsia="en-US"/>
        </w:rPr>
        <w:t xml:space="preserve"> </w:t>
      </w:r>
      <w:proofErr w:type="gramStart"/>
      <w:r w:rsidRPr="004C45F9">
        <w:rPr>
          <w:rFonts w:cs="Times New Roman"/>
          <w:lang w:eastAsia="en-US"/>
        </w:rPr>
        <w:t>a</w:t>
      </w:r>
      <w:proofErr w:type="gramEnd"/>
      <w:r w:rsidRPr="004C45F9">
        <w:rPr>
          <w:rFonts w:cs="Times New Roman"/>
          <w:lang w:eastAsia="en-US"/>
        </w:rPr>
        <w:t xml:space="preserve">) </w:t>
      </w:r>
      <w:proofErr w:type="spellStart"/>
      <w:r w:rsidRPr="004C45F9">
        <w:rPr>
          <w:rFonts w:cs="Times New Roman"/>
          <w:lang w:eastAsia="en-US"/>
        </w:rPr>
        <w:t>a</w:t>
      </w:r>
      <w:proofErr w:type="spellEnd"/>
      <w:r w:rsidRPr="004C45F9">
        <w:rPr>
          <w:rFonts w:cs="Times New Roman"/>
          <w:lang w:eastAsia="en-US"/>
        </w:rPr>
        <w:t xml:space="preserve"> támogatási </w:t>
      </w:r>
      <w:r w:rsidR="00B81019">
        <w:rPr>
          <w:rFonts w:cs="Times New Roman"/>
          <w:lang w:eastAsia="en-US"/>
        </w:rPr>
        <w:t xml:space="preserve">határozattal jóváhagyható összes elszámolható kiadás </w:t>
      </w:r>
      <w:r w:rsidRPr="004C45F9">
        <w:rPr>
          <w:rFonts w:cs="Times New Roman"/>
          <w:lang w:eastAsia="en-US"/>
        </w:rPr>
        <w:t>összeg</w:t>
      </w:r>
      <w:r w:rsidR="00B81019">
        <w:rPr>
          <w:rFonts w:cs="Times New Roman"/>
          <w:lang w:eastAsia="en-US"/>
        </w:rPr>
        <w:t>e</w:t>
      </w:r>
      <w:r w:rsidRPr="004C45F9">
        <w:rPr>
          <w:rFonts w:cs="Times New Roman"/>
          <w:lang w:eastAsia="en-US"/>
        </w:rPr>
        <w:t xml:space="preserve"> nem éri el az 1 000 </w:t>
      </w:r>
      <w:proofErr w:type="spellStart"/>
      <w:r w:rsidRPr="004C45F9">
        <w:rPr>
          <w:rFonts w:cs="Times New Roman"/>
          <w:lang w:eastAsia="en-US"/>
        </w:rPr>
        <w:t>000</w:t>
      </w:r>
      <w:proofErr w:type="spellEnd"/>
      <w:r w:rsidRPr="004C45F9">
        <w:rPr>
          <w:rFonts w:cs="Times New Roman"/>
          <w:lang w:eastAsia="en-US"/>
        </w:rPr>
        <w:t xml:space="preserve"> forintot;</w:t>
      </w:r>
      <w:r w:rsidR="00A93B0B">
        <w:rPr>
          <w:rFonts w:cs="Times New Roman"/>
          <w:lang w:eastAsia="en-US"/>
        </w:rPr>
        <w:t xml:space="preserve"> vagy</w:t>
      </w:r>
    </w:p>
    <w:p w:rsidR="00AF5B01" w:rsidRDefault="00AF5B01" w:rsidP="00A93B0B">
      <w:pPr>
        <w:suppressAutoHyphens w:val="0"/>
        <w:autoSpaceDE w:val="0"/>
        <w:autoSpaceDN w:val="0"/>
        <w:adjustRightInd w:val="0"/>
        <w:spacing w:after="20" w:line="360" w:lineRule="auto"/>
        <w:ind w:firstLine="142"/>
        <w:jc w:val="both"/>
        <w:rPr>
          <w:rFonts w:cs="Times New Roman"/>
          <w:lang w:eastAsia="en-US"/>
        </w:rPr>
      </w:pPr>
      <w:r w:rsidRPr="004C45F9">
        <w:rPr>
          <w:rFonts w:cs="Times New Roman"/>
          <w:lang w:eastAsia="en-US"/>
        </w:rPr>
        <w:t xml:space="preserve"> b) </w:t>
      </w:r>
      <w:r w:rsidR="00A93B0B">
        <w:rPr>
          <w:rFonts w:cs="Times New Roman"/>
          <w:lang w:eastAsia="en-US"/>
        </w:rPr>
        <w:t xml:space="preserve">a részben helyt adó támogatási határozattal jóváhagyható összes elszámolható kiadás összege nem éri el a támogatási kérelemben megadott, tervezett összes elszámolni kívánt harminc százalékát. </w:t>
      </w:r>
    </w:p>
    <w:p w:rsidR="00AF5B01" w:rsidRDefault="00AF5B01" w:rsidP="00C00A0D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en-US"/>
        </w:rPr>
      </w:pPr>
    </w:p>
    <w:p w:rsidR="00AF5B01" w:rsidRPr="0011764E" w:rsidRDefault="00AF5B01" w:rsidP="009F6455">
      <w:pPr>
        <w:spacing w:line="360" w:lineRule="auto"/>
        <w:jc w:val="both"/>
      </w:pPr>
      <w:r>
        <w:t>Budapest, 2013</w:t>
      </w:r>
      <w:r w:rsidRPr="0011764E">
        <w:t>.</w:t>
      </w:r>
      <w:r>
        <w:t xml:space="preserve"> </w:t>
      </w:r>
      <w:r w:rsidR="001B692E">
        <w:t>november</w:t>
      </w:r>
      <w:r w:rsidRPr="0011764E">
        <w:t xml:space="preserve">   </w:t>
      </w:r>
      <w:proofErr w:type="gramStart"/>
      <w:r w:rsidRPr="0011764E">
        <w:t xml:space="preserve">„    </w:t>
      </w:r>
      <w:r w:rsidR="00B81019">
        <w:t xml:space="preserve"> .</w:t>
      </w:r>
      <w:proofErr w:type="gramEnd"/>
      <w:r w:rsidRPr="0011764E">
        <w:t xml:space="preserve">” </w:t>
      </w:r>
    </w:p>
    <w:p w:rsidR="00AF5B01" w:rsidRPr="0011764E" w:rsidRDefault="00AF5B01" w:rsidP="009F6455">
      <w:pPr>
        <w:jc w:val="right"/>
      </w:pP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proofErr w:type="spellStart"/>
      <w:r w:rsidRPr="0011764E">
        <w:t>Búsi</w:t>
      </w:r>
      <w:proofErr w:type="spellEnd"/>
      <w:r w:rsidRPr="0011764E">
        <w:t xml:space="preserve"> Lajos</w:t>
      </w:r>
    </w:p>
    <w:p w:rsidR="00AF5B01" w:rsidRDefault="00AF5B01" w:rsidP="009F6455">
      <w:pPr>
        <w:jc w:val="right"/>
      </w:pP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</w:r>
      <w:r w:rsidRPr="0011764E">
        <w:tab/>
        <w:t xml:space="preserve"> IH vezető</w:t>
      </w:r>
    </w:p>
    <w:p w:rsidR="00497CB7" w:rsidRDefault="00497CB7" w:rsidP="009F6455">
      <w:pPr>
        <w:jc w:val="right"/>
      </w:pPr>
    </w:p>
    <w:p w:rsidR="004F3DE8" w:rsidRDefault="004F3DE8" w:rsidP="009F6455">
      <w:pPr>
        <w:jc w:val="right"/>
      </w:pPr>
    </w:p>
    <w:p w:rsidR="004F3DE8" w:rsidRDefault="004F3DE8" w:rsidP="009F6455">
      <w:pPr>
        <w:jc w:val="right"/>
      </w:pPr>
    </w:p>
    <w:p w:rsidR="00497CB7" w:rsidRPr="004F3DE8" w:rsidRDefault="00785E69" w:rsidP="004F3DE8">
      <w:pPr>
        <w:rPr>
          <w:b/>
          <w:i/>
          <w:u w:val="single"/>
        </w:rPr>
      </w:pPr>
      <w:r w:rsidRPr="004F3DE8">
        <w:rPr>
          <w:b/>
          <w:i/>
          <w:u w:val="single"/>
        </w:rPr>
        <w:t>2. melléklet</w:t>
      </w:r>
    </w:p>
    <w:p w:rsidR="00497CB7" w:rsidRDefault="00497CB7" w:rsidP="009F6455">
      <w:pPr>
        <w:jc w:val="right"/>
      </w:pPr>
    </w:p>
    <w:p w:rsidR="00785E69" w:rsidRDefault="00497CB7" w:rsidP="00497CB7">
      <w:pPr>
        <w:jc w:val="center"/>
        <w:rPr>
          <w:rFonts w:cs="Times New Roman"/>
          <w:b/>
          <w:bCs/>
          <w:i/>
        </w:rPr>
      </w:pPr>
      <w:r w:rsidRPr="00E677C4">
        <w:rPr>
          <w:rFonts w:cs="Times New Roman"/>
          <w:b/>
          <w:bCs/>
          <w:i/>
        </w:rPr>
        <w:t>Arculati útmutató a kistérségi közleked</w:t>
      </w:r>
      <w:r>
        <w:rPr>
          <w:rFonts w:cs="Times New Roman"/>
          <w:b/>
          <w:bCs/>
          <w:i/>
        </w:rPr>
        <w:t>ési szolgáltatások fejlesztéséhez</w:t>
      </w:r>
    </w:p>
    <w:p w:rsidR="00497CB7" w:rsidRPr="00E677C4" w:rsidRDefault="00497CB7" w:rsidP="00497CB7">
      <w:pPr>
        <w:jc w:val="center"/>
        <w:rPr>
          <w:rFonts w:cs="Times New Roman"/>
          <w:b/>
          <w:bCs/>
          <w:i/>
        </w:rPr>
      </w:pPr>
      <w:r w:rsidRPr="00E677C4">
        <w:rPr>
          <w:rFonts w:cs="Times New Roman"/>
          <w:b/>
          <w:bCs/>
          <w:i/>
        </w:rPr>
        <w:t xml:space="preserve"> 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Az Európai Mezőgazdasági Vidékfejlesztési Alapból nyújtandó, a vidéki gazdaság és a lakosság számára nyújtott alapszolgáltatások fejlesztésére 2013-tól igénybe vehető támogatások részletes feltételeiről szóló 103/2013. (XI.8.) VM rendelet alapján </w:t>
      </w:r>
      <w:r w:rsidRPr="005278B5">
        <w:rPr>
          <w:rFonts w:cs="Times New Roman"/>
          <w:b/>
          <w:bCs/>
          <w:i/>
          <w:u w:val="single"/>
        </w:rPr>
        <w:t>az 1-2. célterület vonatkozásában</w:t>
      </w:r>
      <w:r>
        <w:rPr>
          <w:rFonts w:cs="Times New Roman"/>
          <w:bCs/>
        </w:rPr>
        <w:t xml:space="preserve"> lehetőség nyílik új gépjármű beszerzés megvalósítására.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A Vhr. 25.§ (3) és (4) bekezdésében foglaltaknak megfelelően: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(3) </w:t>
      </w:r>
      <w:r w:rsidRPr="00DA50EA">
        <w:rPr>
          <w:rFonts w:cs="Times New Roman"/>
          <w:bCs/>
        </w:rPr>
        <w:t>A kedvezményezettnek a tájékoztatásra és nyilvánosságra vonatkozó rendelkezések értelmében, a támogatással megvalósított beruházáson és eszközein, az 1974/2006/EK rendelet VI. melléklet 3.1, valamint a 4. pontja szerinti szlogent és EU-logót, valamint az Új Magyarország Vidékfejlesztési Program logóját (a továbbiakban együtt: arculati elemek) fel kell tüntetnie.</w:t>
      </w:r>
      <w:r>
        <w:rPr>
          <w:rFonts w:cs="Times New Roman"/>
          <w:bCs/>
        </w:rPr>
        <w:t xml:space="preserve"> 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(4) </w:t>
      </w:r>
      <w:r w:rsidRPr="00DA50EA">
        <w:rPr>
          <w:rFonts w:cs="Times New Roman"/>
          <w:bCs/>
        </w:rPr>
        <w:t xml:space="preserve">Az arculati elemek különböző tájékoztatási eszközökön történő megjelenítésének módját az IH a VM hivatalos honlapján és az MVH hivatalos honlapján közzéteszi. Az arculati elemeket a beruházás megkezdésekor, de legkésőbb az első kifizetési kérelem benyújtásáig fel </w:t>
      </w:r>
      <w:r w:rsidRPr="00DA50EA">
        <w:rPr>
          <w:rFonts w:cs="Times New Roman"/>
          <w:bCs/>
        </w:rPr>
        <w:lastRenderedPageBreak/>
        <w:t xml:space="preserve">kell tüntetni, amennyiben az ügyfél ezt elmulasztja, úgy akár a támogatási összeg 1%-ának megfelelő, de legfeljebb 500.000 </w:t>
      </w:r>
      <w:proofErr w:type="gramStart"/>
      <w:r w:rsidRPr="00DA50EA">
        <w:rPr>
          <w:rFonts w:cs="Times New Roman"/>
          <w:bCs/>
        </w:rPr>
        <w:t>forint mulasztási</w:t>
      </w:r>
      <w:proofErr w:type="gramEnd"/>
      <w:r w:rsidRPr="00DA50EA">
        <w:rPr>
          <w:rFonts w:cs="Times New Roman"/>
          <w:bCs/>
        </w:rPr>
        <w:t xml:space="preserve"> bírsággal sújtható.</w:t>
      </w:r>
      <w:r>
        <w:rPr>
          <w:rFonts w:cs="Times New Roman"/>
          <w:bCs/>
        </w:rPr>
        <w:t xml:space="preserve"> 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A járművek alapvető és látványos hordozói a Darányi Ignác Terv keretében működő Új Magyarország Vidékfejlesztési Program (ÚMVP) arculatának. Fontos, hogy az arculati elemek a meghatározott módon alkalmazásra kerüljenek, mert segíteni kell az embereknek a könnyű azonosításban.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Az útmutató lehetőséget nyújt ahhoz, hogy a sokféle formájú és méretű gépjármű arculati dekorációját el lehessen végezni.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Az ÚMVP logóhasználatának, arculati elemeinek leírását az Arculati útmutató az alábbiakban tartalmazza.</w:t>
      </w:r>
      <w:r w:rsidRPr="00BB36E3">
        <w:rPr>
          <w:rFonts w:cs="Times New Roman"/>
          <w:bCs/>
        </w:rPr>
        <w:t xml:space="preserve"> </w:t>
      </w:r>
    </w:p>
    <w:p w:rsidR="00497CB7" w:rsidRDefault="00497CB7" w:rsidP="00785E69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A gépjárművön a következő arculati elemek feltüntetése szükséges: az Európai Unió zászlaja, a Darányi Ignác Terv logó, az Új Magyarország Vidékfejlesztési Program logója, a szlogen: „Európai Mezőgazdasági Vidékfejlesztési </w:t>
      </w:r>
      <w:r w:rsidR="009F1F2D">
        <w:rPr>
          <w:rFonts w:cs="Times New Roman"/>
          <w:bCs/>
        </w:rPr>
        <w:t>Alap</w:t>
      </w:r>
      <w:r>
        <w:rPr>
          <w:rFonts w:cs="Times New Roman"/>
          <w:bCs/>
        </w:rPr>
        <w:t>: a vidéki területekbe beruházó Európa”, valamint a település neve.</w:t>
      </w:r>
    </w:p>
    <w:p w:rsidR="00497CB7" w:rsidRPr="00232008" w:rsidRDefault="00497CB7" w:rsidP="00785E69">
      <w:pPr>
        <w:pStyle w:val="Listaszerbekezds"/>
        <w:numPr>
          <w:ilvl w:val="0"/>
          <w:numId w:val="15"/>
        </w:numPr>
        <w:suppressAutoHyphens w:val="0"/>
        <w:spacing w:after="200" w:line="360" w:lineRule="auto"/>
        <w:jc w:val="both"/>
        <w:rPr>
          <w:rFonts w:cs="Times New Roman"/>
          <w:bCs/>
        </w:rPr>
      </w:pPr>
      <w:r w:rsidRPr="00232008">
        <w:rPr>
          <w:rFonts w:cs="Times New Roman"/>
        </w:rPr>
        <w:t xml:space="preserve">Ha a támogatásból beszerzett gépjármű világos színű, akkor a feliratok (szlogen és településnév) színe </w:t>
      </w:r>
      <w:r w:rsidRPr="00232008">
        <w:rPr>
          <w:rFonts w:cs="Times New Roman"/>
          <w:bCs/>
        </w:rPr>
        <w:t>az Irányító Hatóság 97/2012. (VIII.15.) közleménye által meghatározott</w:t>
      </w:r>
      <w:r w:rsidRPr="00232008">
        <w:rPr>
          <w:rFonts w:cs="Times New Roman"/>
        </w:rPr>
        <w:t xml:space="preserve"> zöld (</w:t>
      </w:r>
      <w:r w:rsidRPr="00232008">
        <w:rPr>
          <w:rFonts w:cs="Times New Roman"/>
          <w:bCs/>
        </w:rPr>
        <w:t>színkód: C62 M20 Y71 K2)</w:t>
      </w:r>
      <w:r w:rsidRPr="00232008">
        <w:rPr>
          <w:rFonts w:cs="Times New Roman"/>
        </w:rPr>
        <w:t xml:space="preserve">, ha pedig a gépjármű sötét színű, akkor az említett feliratok fehér színűek legyenek. Ez alól kivételt képez az EU zászló, a mellette elhelyezkedő, fekvő ÚMVP logóval, valamint a Darányi Ignác Terv logója, mert azokat fehér alapon helyezzük el. Az arculati elemek (kivéve a szlogen és a település neve) kép és vektoros formában az alábbi linken keresztül elérhetők: </w:t>
      </w:r>
      <w:hyperlink r:id="rId11" w:history="1">
        <w:r w:rsidR="003C3A20" w:rsidRPr="005C5B1E">
          <w:rPr>
            <w:rStyle w:val="Hiperhivatkozs"/>
          </w:rPr>
          <w:t>www.umvp.kormany.hu/umvp-arculat</w:t>
        </w:r>
      </w:hyperlink>
      <w:r w:rsidR="003C3A20" w:rsidRPr="003C3A20">
        <w:rPr>
          <w:rStyle w:val="Hiperhivatkozs"/>
          <w:u w:val="none"/>
        </w:rPr>
        <w:t xml:space="preserve">.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feliratok (szlogen, településnév) betűtípusa </w:t>
      </w:r>
      <w:proofErr w:type="spellStart"/>
      <w:r>
        <w:rPr>
          <w:rFonts w:cs="Times New Roman"/>
        </w:rPr>
        <w:t>Helvetica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Regular</w:t>
      </w:r>
      <w:proofErr w:type="spellEnd"/>
      <w:r>
        <w:rPr>
          <w:rFonts w:cs="Times New Roman"/>
        </w:rPr>
        <w:t xml:space="preserve"> legyen.</w:t>
      </w:r>
    </w:p>
    <w:p w:rsidR="00497CB7" w:rsidRDefault="00497CB7" w:rsidP="00785E69">
      <w:pPr>
        <w:pStyle w:val="Listaszerbekezds"/>
        <w:numPr>
          <w:ilvl w:val="0"/>
          <w:numId w:val="15"/>
        </w:numPr>
        <w:suppressAutoHyphens w:val="0"/>
        <w:spacing w:after="200" w:line="360" w:lineRule="auto"/>
        <w:jc w:val="both"/>
        <w:rPr>
          <w:rFonts w:cs="Times New Roman"/>
        </w:rPr>
      </w:pPr>
      <w:r w:rsidRPr="00C052AD">
        <w:rPr>
          <w:rFonts w:cs="Times New Roman"/>
          <w:u w:val="single"/>
        </w:rPr>
        <w:t xml:space="preserve">A Darányi Ignác </w:t>
      </w:r>
      <w:r>
        <w:rPr>
          <w:rFonts w:cs="Times New Roman"/>
          <w:u w:val="single"/>
        </w:rPr>
        <w:t>T</w:t>
      </w:r>
      <w:r w:rsidRPr="00C052AD">
        <w:rPr>
          <w:rFonts w:cs="Times New Roman"/>
          <w:u w:val="single"/>
        </w:rPr>
        <w:t>erv logót és az EU zászlót, mellette a fekvő ÚMVP logóval</w:t>
      </w:r>
      <w:r>
        <w:rPr>
          <w:rFonts w:cs="Times New Roman"/>
        </w:rPr>
        <w:t xml:space="preserve"> a gépjármű két oldalán szükséges elhelyezni. Az EU zászló és az ÚMVP logó mérete együttesen a hátsó ajtó – mikrobusz esetén a tolóajtó - mögötti panel 1/8-a legyen mindkét oldalon, úgy, hogy mindkét elemnek azonos magasságúnak kell lenni. A Darányi Ignác Terv logó magassága az EU zászló és a mellette elhelyezkedő ÚMVP logó esetében alkalmazott magasság </w:t>
      </w:r>
      <w:r w:rsidRPr="001120E3">
        <w:rPr>
          <w:rFonts w:cs="Times New Roman"/>
          <w:i/>
        </w:rPr>
        <w:t>másfélszerese</w:t>
      </w:r>
      <w:r>
        <w:rPr>
          <w:rFonts w:cs="Times New Roman"/>
        </w:rPr>
        <w:t xml:space="preserve"> legyen. Ezen túl szükséges a gépjármű két oldalán feltüntetni legalább 5 cm magas feliratként </w:t>
      </w:r>
      <w:r w:rsidRPr="00BD2374">
        <w:rPr>
          <w:rFonts w:cs="Times New Roman"/>
          <w:u w:val="single"/>
        </w:rPr>
        <w:t>a település nevét</w:t>
      </w:r>
      <w:r>
        <w:rPr>
          <w:rFonts w:cs="Times New Roman"/>
        </w:rPr>
        <w:t>.</w:t>
      </w:r>
    </w:p>
    <w:p w:rsidR="00497CB7" w:rsidRDefault="00497CB7" w:rsidP="00785E69">
      <w:pPr>
        <w:pStyle w:val="Listaszerbekezds"/>
        <w:numPr>
          <w:ilvl w:val="0"/>
          <w:numId w:val="15"/>
        </w:numPr>
        <w:suppressAutoHyphens w:val="0"/>
        <w:spacing w:after="200" w:line="360" w:lineRule="auto"/>
        <w:jc w:val="both"/>
        <w:rPr>
          <w:rFonts w:cs="Times New Roman"/>
        </w:rPr>
      </w:pPr>
      <w:r w:rsidRPr="003419CE">
        <w:rPr>
          <w:rFonts w:cs="Times New Roman"/>
        </w:rPr>
        <w:t xml:space="preserve">A gépjárműn szükséges szerepeltetni a következő </w:t>
      </w:r>
      <w:r w:rsidRPr="003419CE">
        <w:rPr>
          <w:rFonts w:cs="Times New Roman"/>
          <w:u w:val="single"/>
        </w:rPr>
        <w:t>felirat</w:t>
      </w:r>
      <w:r w:rsidRPr="003419CE">
        <w:rPr>
          <w:rFonts w:cs="Times New Roman"/>
        </w:rPr>
        <w:t>ot: „Európai Mezőgazdasági és Vidékfejlesztési Alap: a vidéki területekbe beruházó Európa”. A feliratnak mi</w:t>
      </w:r>
      <w:r>
        <w:rPr>
          <w:rFonts w:cs="Times New Roman"/>
        </w:rPr>
        <w:t>nimum 5 cm magasnak kell lennie.</w:t>
      </w:r>
    </w:p>
    <w:p w:rsidR="00497CB7" w:rsidRPr="003419CE" w:rsidRDefault="00497CB7" w:rsidP="00785E69">
      <w:pPr>
        <w:spacing w:line="360" w:lineRule="auto"/>
        <w:jc w:val="both"/>
        <w:rPr>
          <w:rFonts w:cs="Times New Roman"/>
        </w:rPr>
      </w:pPr>
      <w:r w:rsidRPr="003419CE">
        <w:rPr>
          <w:rFonts w:cs="Times New Roman"/>
        </w:rPr>
        <w:lastRenderedPageBreak/>
        <w:t>A Kedvezményezettek a mindenkori hatályos Darányi Ignác Terv Új Magyarország Vidékfejlesztési Program Arculati útmutatóban foglaltaknak megfelelően matricát kötelesek elhelyezni. A matricát a gépjármű karosszériáján úgy kell elhelyezni, hogy az mindenki számára jól látható és olvasható legyen. A Kedvezményezett a matricát az üzemeltetési idő végéig köteles a támogatással megvalósított gépjármű felületén megjeleníteni, tehát esetleges rongálódás, megsemmisülés esetén pótolnia kell.</w:t>
      </w:r>
    </w:p>
    <w:p w:rsidR="00497CB7" w:rsidRDefault="00497CB7" w:rsidP="00785E69">
      <w:pPr>
        <w:spacing w:line="360" w:lineRule="auto"/>
        <w:jc w:val="both"/>
      </w:pPr>
      <w:r>
        <w:rPr>
          <w:rFonts w:cs="Times New Roman"/>
        </w:rPr>
        <w:t>A tájékoztatási kötelezettség teljesítése során felmerülő költségek elszámolhatók a támogatás terhére, arra a Rendelet lehetőséget biztosít.</w:t>
      </w:r>
    </w:p>
    <w:p w:rsidR="00497CB7" w:rsidRPr="0011764E" w:rsidRDefault="00497CB7" w:rsidP="00785E69">
      <w:pPr>
        <w:spacing w:line="360" w:lineRule="auto"/>
      </w:pPr>
    </w:p>
    <w:sectPr w:rsidR="00497CB7" w:rsidRPr="0011764E" w:rsidSect="00EA0DAC"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BE" w:rsidRDefault="007C06BE" w:rsidP="00EA1D8E">
      <w:r>
        <w:separator/>
      </w:r>
    </w:p>
  </w:endnote>
  <w:endnote w:type="continuationSeparator" w:id="0">
    <w:p w:rsidR="007C06BE" w:rsidRDefault="007C06BE" w:rsidP="00EA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E3" w:rsidRDefault="0071031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B08">
      <w:rPr>
        <w:noProof/>
      </w:rPr>
      <w:t>1</w:t>
    </w:r>
    <w:r>
      <w:rPr>
        <w:noProof/>
      </w:rPr>
      <w:fldChar w:fldCharType="end"/>
    </w:r>
  </w:p>
  <w:p w:rsidR="005B62E3" w:rsidRDefault="005B62E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BE" w:rsidRDefault="007C06BE" w:rsidP="00EA1D8E">
      <w:r>
        <w:separator/>
      </w:r>
    </w:p>
  </w:footnote>
  <w:footnote w:type="continuationSeparator" w:id="0">
    <w:p w:rsidR="007C06BE" w:rsidRDefault="007C06BE" w:rsidP="00EA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086BB5"/>
    <w:multiLevelType w:val="hybridMultilevel"/>
    <w:tmpl w:val="C60A0452"/>
    <w:lvl w:ilvl="0" w:tplc="ACE69AB6">
      <w:start w:val="20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255AF"/>
    <w:multiLevelType w:val="hybridMultilevel"/>
    <w:tmpl w:val="B100D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E3307A"/>
    <w:multiLevelType w:val="hybridMultilevel"/>
    <w:tmpl w:val="51021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87639"/>
    <w:multiLevelType w:val="hybridMultilevel"/>
    <w:tmpl w:val="78BC5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22CAA"/>
    <w:multiLevelType w:val="hybridMultilevel"/>
    <w:tmpl w:val="7460FC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7E59E4"/>
    <w:multiLevelType w:val="hybridMultilevel"/>
    <w:tmpl w:val="7E144D22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38E5F49"/>
    <w:multiLevelType w:val="multilevel"/>
    <w:tmpl w:val="6A32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47357CC8"/>
    <w:multiLevelType w:val="hybridMultilevel"/>
    <w:tmpl w:val="B8763DDE"/>
    <w:lvl w:ilvl="0" w:tplc="040E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9">
    <w:nsid w:val="49DA6A2E"/>
    <w:multiLevelType w:val="hybridMultilevel"/>
    <w:tmpl w:val="920C5168"/>
    <w:lvl w:ilvl="0" w:tplc="7E6EEA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E87BB1"/>
    <w:multiLevelType w:val="hybridMultilevel"/>
    <w:tmpl w:val="0B44A6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36A89"/>
    <w:multiLevelType w:val="hybridMultilevel"/>
    <w:tmpl w:val="D466D63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1C7056"/>
    <w:multiLevelType w:val="hybridMultilevel"/>
    <w:tmpl w:val="1640FF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520A4"/>
    <w:multiLevelType w:val="hybridMultilevel"/>
    <w:tmpl w:val="B8763DDE"/>
    <w:lvl w:ilvl="0" w:tplc="040E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4">
    <w:nsid w:val="78441B48"/>
    <w:multiLevelType w:val="hybridMultilevel"/>
    <w:tmpl w:val="B8763DDE"/>
    <w:lvl w:ilvl="0" w:tplc="040E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4"/>
    <w:rsid w:val="00003D1A"/>
    <w:rsid w:val="00013AF5"/>
    <w:rsid w:val="00034A41"/>
    <w:rsid w:val="00046A06"/>
    <w:rsid w:val="00052BB1"/>
    <w:rsid w:val="00055604"/>
    <w:rsid w:val="000605FD"/>
    <w:rsid w:val="00061BE7"/>
    <w:rsid w:val="00092233"/>
    <w:rsid w:val="000924DC"/>
    <w:rsid w:val="000C18D0"/>
    <w:rsid w:val="000D368E"/>
    <w:rsid w:val="000D3BB2"/>
    <w:rsid w:val="000D74B3"/>
    <w:rsid w:val="000D7790"/>
    <w:rsid w:val="000E0821"/>
    <w:rsid w:val="000E3B3E"/>
    <w:rsid w:val="000E5FEB"/>
    <w:rsid w:val="0011764E"/>
    <w:rsid w:val="001222CB"/>
    <w:rsid w:val="00140C0C"/>
    <w:rsid w:val="00156EF9"/>
    <w:rsid w:val="00161895"/>
    <w:rsid w:val="00170591"/>
    <w:rsid w:val="00174191"/>
    <w:rsid w:val="001873F6"/>
    <w:rsid w:val="001902D6"/>
    <w:rsid w:val="00196BBD"/>
    <w:rsid w:val="001B0D19"/>
    <w:rsid w:val="001B692E"/>
    <w:rsid w:val="001C1786"/>
    <w:rsid w:val="001C2847"/>
    <w:rsid w:val="001C5E71"/>
    <w:rsid w:val="001D4A2F"/>
    <w:rsid w:val="001F0971"/>
    <w:rsid w:val="001F13F7"/>
    <w:rsid w:val="00201625"/>
    <w:rsid w:val="0020636F"/>
    <w:rsid w:val="002078FB"/>
    <w:rsid w:val="00211716"/>
    <w:rsid w:val="0021225D"/>
    <w:rsid w:val="002134F7"/>
    <w:rsid w:val="0021683F"/>
    <w:rsid w:val="0023134A"/>
    <w:rsid w:val="00253AA4"/>
    <w:rsid w:val="0027246D"/>
    <w:rsid w:val="0027556B"/>
    <w:rsid w:val="00275C14"/>
    <w:rsid w:val="002819BF"/>
    <w:rsid w:val="00284417"/>
    <w:rsid w:val="00296C49"/>
    <w:rsid w:val="002A2A04"/>
    <w:rsid w:val="002B0937"/>
    <w:rsid w:val="002B1B1C"/>
    <w:rsid w:val="002C7B6F"/>
    <w:rsid w:val="002F0E1B"/>
    <w:rsid w:val="002F1B4B"/>
    <w:rsid w:val="002F7A0D"/>
    <w:rsid w:val="00302ADB"/>
    <w:rsid w:val="00302DDF"/>
    <w:rsid w:val="00327A8B"/>
    <w:rsid w:val="00330461"/>
    <w:rsid w:val="003310C5"/>
    <w:rsid w:val="00332203"/>
    <w:rsid w:val="00337607"/>
    <w:rsid w:val="003378B4"/>
    <w:rsid w:val="00342243"/>
    <w:rsid w:val="00343D98"/>
    <w:rsid w:val="003511AB"/>
    <w:rsid w:val="00356C30"/>
    <w:rsid w:val="00360CF0"/>
    <w:rsid w:val="00361171"/>
    <w:rsid w:val="00363674"/>
    <w:rsid w:val="00370D69"/>
    <w:rsid w:val="003855E2"/>
    <w:rsid w:val="00395E6E"/>
    <w:rsid w:val="003A57EB"/>
    <w:rsid w:val="003B2A7B"/>
    <w:rsid w:val="003C2E2C"/>
    <w:rsid w:val="003C313F"/>
    <w:rsid w:val="003C3A20"/>
    <w:rsid w:val="003D53D2"/>
    <w:rsid w:val="003E1186"/>
    <w:rsid w:val="003E27E2"/>
    <w:rsid w:val="004058A7"/>
    <w:rsid w:val="004179D3"/>
    <w:rsid w:val="0042362F"/>
    <w:rsid w:val="004655F7"/>
    <w:rsid w:val="00473B1E"/>
    <w:rsid w:val="004752B5"/>
    <w:rsid w:val="00477746"/>
    <w:rsid w:val="004838CE"/>
    <w:rsid w:val="00485146"/>
    <w:rsid w:val="00486372"/>
    <w:rsid w:val="00486573"/>
    <w:rsid w:val="00496AB9"/>
    <w:rsid w:val="00497CB7"/>
    <w:rsid w:val="004A58DC"/>
    <w:rsid w:val="004B08B1"/>
    <w:rsid w:val="004B10B1"/>
    <w:rsid w:val="004B6DB4"/>
    <w:rsid w:val="004C40E0"/>
    <w:rsid w:val="004C45F9"/>
    <w:rsid w:val="004C651B"/>
    <w:rsid w:val="004F3DE8"/>
    <w:rsid w:val="004F7B08"/>
    <w:rsid w:val="004F7D58"/>
    <w:rsid w:val="00502AAE"/>
    <w:rsid w:val="00506CC0"/>
    <w:rsid w:val="00506DA7"/>
    <w:rsid w:val="00510EA4"/>
    <w:rsid w:val="00511AD8"/>
    <w:rsid w:val="00525B26"/>
    <w:rsid w:val="00536D0A"/>
    <w:rsid w:val="00537F78"/>
    <w:rsid w:val="00544421"/>
    <w:rsid w:val="00546406"/>
    <w:rsid w:val="00556039"/>
    <w:rsid w:val="005739C0"/>
    <w:rsid w:val="00582B1F"/>
    <w:rsid w:val="0058536D"/>
    <w:rsid w:val="005855B8"/>
    <w:rsid w:val="005857C6"/>
    <w:rsid w:val="005865E8"/>
    <w:rsid w:val="00587643"/>
    <w:rsid w:val="005949C6"/>
    <w:rsid w:val="00595A07"/>
    <w:rsid w:val="00597888"/>
    <w:rsid w:val="005A3B14"/>
    <w:rsid w:val="005B08CD"/>
    <w:rsid w:val="005B1341"/>
    <w:rsid w:val="005B62E3"/>
    <w:rsid w:val="005B7502"/>
    <w:rsid w:val="005B781B"/>
    <w:rsid w:val="005C3124"/>
    <w:rsid w:val="005C67CF"/>
    <w:rsid w:val="005D2035"/>
    <w:rsid w:val="005D2642"/>
    <w:rsid w:val="005D6229"/>
    <w:rsid w:val="005E4951"/>
    <w:rsid w:val="00606B36"/>
    <w:rsid w:val="0060710C"/>
    <w:rsid w:val="00607560"/>
    <w:rsid w:val="00631012"/>
    <w:rsid w:val="00633292"/>
    <w:rsid w:val="00645E5E"/>
    <w:rsid w:val="00647311"/>
    <w:rsid w:val="0069619A"/>
    <w:rsid w:val="006A647D"/>
    <w:rsid w:val="006B1339"/>
    <w:rsid w:val="006D3CE2"/>
    <w:rsid w:val="006E05A0"/>
    <w:rsid w:val="007029F8"/>
    <w:rsid w:val="00710311"/>
    <w:rsid w:val="00712991"/>
    <w:rsid w:val="00713A30"/>
    <w:rsid w:val="007159BF"/>
    <w:rsid w:val="0072157D"/>
    <w:rsid w:val="00732438"/>
    <w:rsid w:val="00744600"/>
    <w:rsid w:val="00746F59"/>
    <w:rsid w:val="00752D5E"/>
    <w:rsid w:val="007606FB"/>
    <w:rsid w:val="00762503"/>
    <w:rsid w:val="00767F8D"/>
    <w:rsid w:val="0077151C"/>
    <w:rsid w:val="00772EA8"/>
    <w:rsid w:val="00785E69"/>
    <w:rsid w:val="00792080"/>
    <w:rsid w:val="007A1154"/>
    <w:rsid w:val="007A555C"/>
    <w:rsid w:val="007C0050"/>
    <w:rsid w:val="007C06BE"/>
    <w:rsid w:val="007C21F4"/>
    <w:rsid w:val="007C4216"/>
    <w:rsid w:val="007D1F2A"/>
    <w:rsid w:val="007D5636"/>
    <w:rsid w:val="007D5DAF"/>
    <w:rsid w:val="007D7D7E"/>
    <w:rsid w:val="007E6B81"/>
    <w:rsid w:val="0080131A"/>
    <w:rsid w:val="008121AD"/>
    <w:rsid w:val="00814F8B"/>
    <w:rsid w:val="008168FD"/>
    <w:rsid w:val="00841284"/>
    <w:rsid w:val="008521F1"/>
    <w:rsid w:val="00874016"/>
    <w:rsid w:val="008B38B3"/>
    <w:rsid w:val="008B5668"/>
    <w:rsid w:val="008C11A1"/>
    <w:rsid w:val="008C6D06"/>
    <w:rsid w:val="008E00C2"/>
    <w:rsid w:val="008E1C7B"/>
    <w:rsid w:val="008F54E9"/>
    <w:rsid w:val="009019B3"/>
    <w:rsid w:val="00903A0B"/>
    <w:rsid w:val="00905124"/>
    <w:rsid w:val="009342CB"/>
    <w:rsid w:val="0094752D"/>
    <w:rsid w:val="00955237"/>
    <w:rsid w:val="00955D72"/>
    <w:rsid w:val="00967B62"/>
    <w:rsid w:val="00972E64"/>
    <w:rsid w:val="0097768D"/>
    <w:rsid w:val="009834FC"/>
    <w:rsid w:val="00983FF2"/>
    <w:rsid w:val="009B68F0"/>
    <w:rsid w:val="009E6899"/>
    <w:rsid w:val="009F1F2D"/>
    <w:rsid w:val="009F32C1"/>
    <w:rsid w:val="009F3E54"/>
    <w:rsid w:val="009F6455"/>
    <w:rsid w:val="00A04DC9"/>
    <w:rsid w:val="00A26F7A"/>
    <w:rsid w:val="00A33F4F"/>
    <w:rsid w:val="00A46F84"/>
    <w:rsid w:val="00A60194"/>
    <w:rsid w:val="00A73495"/>
    <w:rsid w:val="00A90E21"/>
    <w:rsid w:val="00A93B0B"/>
    <w:rsid w:val="00A959F9"/>
    <w:rsid w:val="00AA6465"/>
    <w:rsid w:val="00AA7C19"/>
    <w:rsid w:val="00AB1719"/>
    <w:rsid w:val="00AB4014"/>
    <w:rsid w:val="00AB66E2"/>
    <w:rsid w:val="00AB7CEB"/>
    <w:rsid w:val="00AC1575"/>
    <w:rsid w:val="00AC7F36"/>
    <w:rsid w:val="00AD3BC9"/>
    <w:rsid w:val="00AD48DA"/>
    <w:rsid w:val="00AD4FDC"/>
    <w:rsid w:val="00AE3075"/>
    <w:rsid w:val="00AF5717"/>
    <w:rsid w:val="00AF5B01"/>
    <w:rsid w:val="00B0618D"/>
    <w:rsid w:val="00B12181"/>
    <w:rsid w:val="00B147FD"/>
    <w:rsid w:val="00B17AED"/>
    <w:rsid w:val="00B32821"/>
    <w:rsid w:val="00B371F2"/>
    <w:rsid w:val="00B41887"/>
    <w:rsid w:val="00B45167"/>
    <w:rsid w:val="00B514DE"/>
    <w:rsid w:val="00B60B03"/>
    <w:rsid w:val="00B715C5"/>
    <w:rsid w:val="00B80DD0"/>
    <w:rsid w:val="00B81019"/>
    <w:rsid w:val="00BA0175"/>
    <w:rsid w:val="00BA051E"/>
    <w:rsid w:val="00BA5E08"/>
    <w:rsid w:val="00BB3E41"/>
    <w:rsid w:val="00BB6A84"/>
    <w:rsid w:val="00BC18F7"/>
    <w:rsid w:val="00BC57C6"/>
    <w:rsid w:val="00BC636D"/>
    <w:rsid w:val="00BE24E1"/>
    <w:rsid w:val="00BE30B4"/>
    <w:rsid w:val="00BE56DE"/>
    <w:rsid w:val="00C00A0D"/>
    <w:rsid w:val="00C03583"/>
    <w:rsid w:val="00C07DBE"/>
    <w:rsid w:val="00C10C56"/>
    <w:rsid w:val="00C2264A"/>
    <w:rsid w:val="00C30025"/>
    <w:rsid w:val="00C32480"/>
    <w:rsid w:val="00C363C9"/>
    <w:rsid w:val="00C41E7C"/>
    <w:rsid w:val="00C4628E"/>
    <w:rsid w:val="00C61DE2"/>
    <w:rsid w:val="00C61FE0"/>
    <w:rsid w:val="00C64C7B"/>
    <w:rsid w:val="00C66C34"/>
    <w:rsid w:val="00C66FD7"/>
    <w:rsid w:val="00C87279"/>
    <w:rsid w:val="00C96C4C"/>
    <w:rsid w:val="00C97A72"/>
    <w:rsid w:val="00CA2F77"/>
    <w:rsid w:val="00CC2617"/>
    <w:rsid w:val="00CD65FD"/>
    <w:rsid w:val="00CF39E0"/>
    <w:rsid w:val="00D04406"/>
    <w:rsid w:val="00D23AFF"/>
    <w:rsid w:val="00D25AB2"/>
    <w:rsid w:val="00D344B4"/>
    <w:rsid w:val="00D40E82"/>
    <w:rsid w:val="00D413FB"/>
    <w:rsid w:val="00D41776"/>
    <w:rsid w:val="00D418D8"/>
    <w:rsid w:val="00D4772E"/>
    <w:rsid w:val="00D641D2"/>
    <w:rsid w:val="00D7151A"/>
    <w:rsid w:val="00D849F1"/>
    <w:rsid w:val="00D90FDE"/>
    <w:rsid w:val="00DB3042"/>
    <w:rsid w:val="00DB4450"/>
    <w:rsid w:val="00DB4C0E"/>
    <w:rsid w:val="00DB7457"/>
    <w:rsid w:val="00DC5D2C"/>
    <w:rsid w:val="00DD13C9"/>
    <w:rsid w:val="00DD6BFD"/>
    <w:rsid w:val="00DE4FBE"/>
    <w:rsid w:val="00DE6F5C"/>
    <w:rsid w:val="00DF4B49"/>
    <w:rsid w:val="00DF4DBF"/>
    <w:rsid w:val="00E024C1"/>
    <w:rsid w:val="00E10318"/>
    <w:rsid w:val="00E202EC"/>
    <w:rsid w:val="00E32054"/>
    <w:rsid w:val="00E40B1F"/>
    <w:rsid w:val="00E46D28"/>
    <w:rsid w:val="00E4795F"/>
    <w:rsid w:val="00E65652"/>
    <w:rsid w:val="00E71F60"/>
    <w:rsid w:val="00E722EC"/>
    <w:rsid w:val="00E7340F"/>
    <w:rsid w:val="00E73FCC"/>
    <w:rsid w:val="00E7458E"/>
    <w:rsid w:val="00E856E4"/>
    <w:rsid w:val="00E93E2A"/>
    <w:rsid w:val="00E95ECD"/>
    <w:rsid w:val="00EA0ACC"/>
    <w:rsid w:val="00EA0DAC"/>
    <w:rsid w:val="00EA150D"/>
    <w:rsid w:val="00EA1D8E"/>
    <w:rsid w:val="00EA3AE5"/>
    <w:rsid w:val="00EA6C98"/>
    <w:rsid w:val="00EB28AB"/>
    <w:rsid w:val="00EB30C8"/>
    <w:rsid w:val="00EB6C0C"/>
    <w:rsid w:val="00EC05FF"/>
    <w:rsid w:val="00ED23E8"/>
    <w:rsid w:val="00ED400B"/>
    <w:rsid w:val="00ED55DE"/>
    <w:rsid w:val="00EE0341"/>
    <w:rsid w:val="00EE62B5"/>
    <w:rsid w:val="00F05354"/>
    <w:rsid w:val="00F14A3B"/>
    <w:rsid w:val="00F30821"/>
    <w:rsid w:val="00F33FEA"/>
    <w:rsid w:val="00F4254D"/>
    <w:rsid w:val="00F4529D"/>
    <w:rsid w:val="00F52FC4"/>
    <w:rsid w:val="00F6176C"/>
    <w:rsid w:val="00F61F3E"/>
    <w:rsid w:val="00F6364C"/>
    <w:rsid w:val="00F63CB8"/>
    <w:rsid w:val="00F72DDD"/>
    <w:rsid w:val="00F76C06"/>
    <w:rsid w:val="00F8083C"/>
    <w:rsid w:val="00F84FB7"/>
    <w:rsid w:val="00F85A30"/>
    <w:rsid w:val="00F92B8D"/>
    <w:rsid w:val="00FC3459"/>
    <w:rsid w:val="00FC398C"/>
    <w:rsid w:val="00FE4733"/>
    <w:rsid w:val="00FF066F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2FC4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F52FC4"/>
    <w:pPr>
      <w:keepNext/>
      <w:numPr>
        <w:ilvl w:val="6"/>
        <w:numId w:val="2"/>
      </w:numPr>
      <w:jc w:val="center"/>
      <w:outlineLvl w:val="6"/>
    </w:pPr>
    <w:rPr>
      <w:b/>
      <w:bCs/>
      <w:i/>
      <w:iCs/>
      <w:smallCaps/>
      <w:spacing w:val="5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F52FC4"/>
    <w:rPr>
      <w:rFonts w:ascii="Times New Roman" w:eastAsia="Times New Roman" w:hAnsi="Times New Roman" w:cs="Calibri"/>
      <w:b/>
      <w:bCs/>
      <w:i/>
      <w:iCs/>
      <w:smallCaps/>
      <w:spacing w:val="50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34"/>
    <w:qFormat/>
    <w:rsid w:val="00013AF5"/>
    <w:pPr>
      <w:ind w:left="720"/>
      <w:contextualSpacing/>
    </w:pPr>
  </w:style>
  <w:style w:type="paragraph" w:customStyle="1" w:styleId="Default">
    <w:name w:val="Default"/>
    <w:uiPriority w:val="99"/>
    <w:rsid w:val="00EA6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rsid w:val="005D2035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rsid w:val="00EA1D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A1D8E"/>
    <w:rPr>
      <w:rFonts w:ascii="Times New Roman" w:eastAsia="Times New Roman" w:hAnsi="Times New Roman" w:cs="Calibri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EA1D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A1D8E"/>
    <w:rPr>
      <w:rFonts w:ascii="Times New Roman" w:eastAsia="Times New Roman" w:hAnsi="Times New Roman" w:cs="Calibri"/>
      <w:sz w:val="24"/>
      <w:szCs w:val="24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rsid w:val="005865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865E8"/>
    <w:rPr>
      <w:rFonts w:ascii="Tahoma" w:eastAsia="Times New Roman" w:hAnsi="Tahoma" w:cs="Tahoma"/>
      <w:sz w:val="16"/>
      <w:szCs w:val="16"/>
      <w:lang w:eastAsia="ar-SA" w:bidi="ar-SA"/>
    </w:rPr>
  </w:style>
  <w:style w:type="character" w:styleId="Jegyzethivatkozs">
    <w:name w:val="annotation reference"/>
    <w:basedOn w:val="Bekezdsalapbettpusa"/>
    <w:uiPriority w:val="99"/>
    <w:semiHidden/>
    <w:rsid w:val="00F85A3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85A3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85A30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85A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85A30"/>
    <w:rPr>
      <w:rFonts w:ascii="Times New Roman" w:eastAsia="Times New Roman" w:hAnsi="Times New Roman" w:cs="Calibri"/>
      <w:b/>
      <w:bCs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2FC4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F52FC4"/>
    <w:pPr>
      <w:keepNext/>
      <w:numPr>
        <w:ilvl w:val="6"/>
        <w:numId w:val="2"/>
      </w:numPr>
      <w:jc w:val="center"/>
      <w:outlineLvl w:val="6"/>
    </w:pPr>
    <w:rPr>
      <w:b/>
      <w:bCs/>
      <w:i/>
      <w:iCs/>
      <w:smallCaps/>
      <w:spacing w:val="5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F52FC4"/>
    <w:rPr>
      <w:rFonts w:ascii="Times New Roman" w:eastAsia="Times New Roman" w:hAnsi="Times New Roman" w:cs="Calibri"/>
      <w:b/>
      <w:bCs/>
      <w:i/>
      <w:iCs/>
      <w:smallCaps/>
      <w:spacing w:val="50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34"/>
    <w:qFormat/>
    <w:rsid w:val="00013AF5"/>
    <w:pPr>
      <w:ind w:left="720"/>
      <w:contextualSpacing/>
    </w:pPr>
  </w:style>
  <w:style w:type="paragraph" w:customStyle="1" w:styleId="Default">
    <w:name w:val="Default"/>
    <w:uiPriority w:val="99"/>
    <w:rsid w:val="00EA6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rsid w:val="005D2035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rsid w:val="00EA1D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A1D8E"/>
    <w:rPr>
      <w:rFonts w:ascii="Times New Roman" w:eastAsia="Times New Roman" w:hAnsi="Times New Roman" w:cs="Calibri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EA1D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A1D8E"/>
    <w:rPr>
      <w:rFonts w:ascii="Times New Roman" w:eastAsia="Times New Roman" w:hAnsi="Times New Roman" w:cs="Calibri"/>
      <w:sz w:val="24"/>
      <w:szCs w:val="24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rsid w:val="005865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865E8"/>
    <w:rPr>
      <w:rFonts w:ascii="Tahoma" w:eastAsia="Times New Roman" w:hAnsi="Tahoma" w:cs="Tahoma"/>
      <w:sz w:val="16"/>
      <w:szCs w:val="16"/>
      <w:lang w:eastAsia="ar-SA" w:bidi="ar-SA"/>
    </w:rPr>
  </w:style>
  <w:style w:type="character" w:styleId="Jegyzethivatkozs">
    <w:name w:val="annotation reference"/>
    <w:basedOn w:val="Bekezdsalapbettpusa"/>
    <w:uiPriority w:val="99"/>
    <w:semiHidden/>
    <w:rsid w:val="00F85A3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85A3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85A30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85A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85A30"/>
    <w:rPr>
      <w:rFonts w:ascii="Times New Roman" w:eastAsia="Times New Roman" w:hAnsi="Times New Roman" w:cs="Calibri"/>
      <w:b/>
      <w:bCs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mvp.kormany.hu/umvp-arculat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1A54-E62D-45A3-A934-9B78E1053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05591-382C-42FA-9460-EE0231C354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2258A-2F83-4519-A3F2-922A72AF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14525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2013-11-14T14:11:00Z</dcterms:created>
  <dcterms:modified xsi:type="dcterms:W3CDTF">2013-11-14T14:11:00Z</dcterms:modified>
</cp:coreProperties>
</file>